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A1B2" w14:textId="3232A5FC" w:rsidR="00A24376" w:rsidRDefault="00A24376" w:rsidP="000E33F6"/>
    <w:p w14:paraId="13C71603" w14:textId="77777777" w:rsidR="00FA41EA" w:rsidRPr="00FA41EA" w:rsidRDefault="00FA41EA" w:rsidP="000E33F6">
      <w:pPr>
        <w:spacing w:after="0"/>
        <w:jc w:val="center"/>
        <w:rPr>
          <w:rFonts w:ascii="Times New Roman" w:hAnsi="Times New Roman" w:cs="Times New Roman"/>
          <w:b/>
          <w:sz w:val="24"/>
          <w:szCs w:val="24"/>
        </w:rPr>
      </w:pPr>
      <w:r w:rsidRPr="00FA41EA">
        <w:rPr>
          <w:rFonts w:ascii="Times New Roman" w:hAnsi="Times New Roman" w:cs="Times New Roman"/>
          <w:b/>
          <w:sz w:val="24"/>
          <w:szCs w:val="24"/>
        </w:rPr>
        <w:t>ECONOMIC BEHAVIOR OF TRADITIONAL MARKET TRADERS IN RELATIONSHIP</w:t>
      </w:r>
    </w:p>
    <w:p w14:paraId="57A43DBE" w14:textId="77777777" w:rsidR="001F0190" w:rsidRDefault="00FA41EA" w:rsidP="000E33F6">
      <w:pPr>
        <w:spacing w:after="0"/>
        <w:jc w:val="center"/>
        <w:rPr>
          <w:rFonts w:ascii="Times New Roman" w:hAnsi="Times New Roman" w:cs="Times New Roman"/>
          <w:b/>
          <w:sz w:val="24"/>
          <w:szCs w:val="24"/>
        </w:rPr>
      </w:pPr>
      <w:r w:rsidRPr="00FA41EA">
        <w:rPr>
          <w:rFonts w:ascii="Times New Roman" w:hAnsi="Times New Roman" w:cs="Times New Roman"/>
          <w:b/>
          <w:sz w:val="24"/>
          <w:szCs w:val="24"/>
        </w:rPr>
        <w:t>WITH THE EXISTENCE OF MODERN MARKET</w:t>
      </w:r>
    </w:p>
    <w:p w14:paraId="52E174E5" w14:textId="77777777" w:rsidR="00FA41EA" w:rsidRDefault="00FA41EA" w:rsidP="000E33F6">
      <w:pPr>
        <w:spacing w:after="0"/>
        <w:jc w:val="center"/>
        <w:rPr>
          <w:rFonts w:ascii="Times New Roman" w:hAnsi="Times New Roman" w:cs="Times New Roman"/>
          <w:sz w:val="24"/>
          <w:szCs w:val="24"/>
        </w:rPr>
      </w:pPr>
    </w:p>
    <w:p w14:paraId="2E4E4AFC" w14:textId="2A19794F" w:rsidR="00FA41EA" w:rsidRPr="00184158" w:rsidRDefault="00184158" w:rsidP="000E33F6">
      <w:pPr>
        <w:spacing w:after="0"/>
        <w:jc w:val="center"/>
        <w:rPr>
          <w:rFonts w:ascii="Times New Roman" w:hAnsi="Times New Roman" w:cs="Times New Roman"/>
          <w:sz w:val="24"/>
          <w:szCs w:val="24"/>
        </w:rPr>
      </w:pPr>
      <w:r>
        <w:rPr>
          <w:rFonts w:ascii="Times New Roman" w:hAnsi="Times New Roman" w:cs="Times New Roman"/>
          <w:sz w:val="24"/>
          <w:szCs w:val="24"/>
        </w:rPr>
        <w:t>HAMO</w:t>
      </w:r>
      <w:bookmarkStart w:id="0" w:name="_GoBack"/>
      <w:bookmarkEnd w:id="0"/>
      <w:r w:rsidR="00FA41EA" w:rsidRPr="00184158">
        <w:rPr>
          <w:rFonts w:ascii="Times New Roman" w:hAnsi="Times New Roman" w:cs="Times New Roman"/>
          <w:sz w:val="24"/>
          <w:szCs w:val="24"/>
        </w:rPr>
        <w:t>DAH</w:t>
      </w:r>
    </w:p>
    <w:p w14:paraId="3B5BEA4F" w14:textId="77777777" w:rsidR="00184158" w:rsidRPr="00184158" w:rsidRDefault="00184158" w:rsidP="000E33F6">
      <w:pPr>
        <w:spacing w:after="0"/>
        <w:jc w:val="center"/>
        <w:rPr>
          <w:rStyle w:val="Emphasis"/>
          <w:rFonts w:ascii="latoregular" w:hAnsi="latoregular"/>
          <w:i w:val="0"/>
          <w:color w:val="333333"/>
          <w:sz w:val="24"/>
          <w:szCs w:val="24"/>
          <w:shd w:val="clear" w:color="auto" w:fill="FFFFFF"/>
        </w:rPr>
      </w:pPr>
      <w:proofErr w:type="spellStart"/>
      <w:r w:rsidRPr="00184158">
        <w:rPr>
          <w:rStyle w:val="Emphasis"/>
          <w:rFonts w:ascii="latoregular" w:hAnsi="latoregular"/>
          <w:i w:val="0"/>
          <w:color w:val="333333"/>
          <w:sz w:val="24"/>
          <w:szCs w:val="24"/>
          <w:shd w:val="clear" w:color="auto" w:fill="FFFFFF"/>
        </w:rPr>
        <w:t>Brighamyoung</w:t>
      </w:r>
      <w:proofErr w:type="spellEnd"/>
      <w:r w:rsidRPr="00184158">
        <w:rPr>
          <w:rStyle w:val="Emphasis"/>
          <w:rFonts w:ascii="latoregular" w:hAnsi="latoregular"/>
          <w:i w:val="0"/>
          <w:color w:val="333333"/>
          <w:sz w:val="24"/>
          <w:szCs w:val="24"/>
          <w:shd w:val="clear" w:color="auto" w:fill="FFFFFF"/>
        </w:rPr>
        <w:t xml:space="preserve"> University</w:t>
      </w:r>
    </w:p>
    <w:p w14:paraId="3CF21BCF" w14:textId="5038B636" w:rsidR="00FA41EA" w:rsidRDefault="00FA41EA" w:rsidP="000E33F6">
      <w:pPr>
        <w:spacing w:after="0"/>
        <w:jc w:val="center"/>
        <w:rPr>
          <w:rFonts w:ascii="Times New Roman" w:hAnsi="Times New Roman" w:cs="Times New Roman"/>
          <w:color w:val="0000FF"/>
          <w:sz w:val="24"/>
          <w:szCs w:val="24"/>
        </w:rPr>
      </w:pPr>
      <w:proofErr w:type="gramStart"/>
      <w:r>
        <w:rPr>
          <w:rFonts w:ascii="Times New Roman" w:hAnsi="Times New Roman" w:cs="Times New Roman"/>
          <w:sz w:val="24"/>
          <w:szCs w:val="24"/>
        </w:rPr>
        <w:t>Email :</w:t>
      </w:r>
      <w:proofErr w:type="gramEnd"/>
      <w:r w:rsidR="00A8394B">
        <w:fldChar w:fldCharType="begin"/>
      </w:r>
      <w:r w:rsidR="00A8394B">
        <w:instrText>HYPERLINK "mailto:syaidah744@gmail.com"</w:instrText>
      </w:r>
      <w:r w:rsidR="00A8394B">
        <w:fldChar w:fldCharType="separate"/>
      </w:r>
      <w:r w:rsidR="00B06FAA" w:rsidRPr="001632BF">
        <w:rPr>
          <w:rStyle w:val="Hyperlink"/>
          <w:rFonts w:ascii="Times New Roman" w:hAnsi="Times New Roman" w:cs="Times New Roman"/>
          <w:sz w:val="24"/>
          <w:szCs w:val="24"/>
        </w:rPr>
        <w:t>syaidah744@gmail.com</w:t>
      </w:r>
      <w:r w:rsidR="00A8394B">
        <w:fldChar w:fldCharType="end"/>
      </w:r>
    </w:p>
    <w:p w14:paraId="2F219E4E" w14:textId="77777777" w:rsidR="00B06FAA" w:rsidRDefault="00B06FAA" w:rsidP="000E33F6">
      <w:pPr>
        <w:spacing w:after="0"/>
        <w:jc w:val="center"/>
        <w:rPr>
          <w:rFonts w:ascii="Times New Roman" w:hAnsi="Times New Roman" w:cs="Times New Roman"/>
          <w:sz w:val="24"/>
          <w:szCs w:val="24"/>
        </w:rPr>
      </w:pPr>
    </w:p>
    <w:p w14:paraId="2C8B5044" w14:textId="77777777" w:rsidR="00F2073F" w:rsidRDefault="00B06FAA" w:rsidP="00F2073F">
      <w:pPr>
        <w:spacing w:after="0" w:line="240" w:lineRule="auto"/>
        <w:rPr>
          <w:rFonts w:ascii="Times New Roman" w:hAnsi="Times New Roman" w:cs="Times New Roman"/>
          <w:b/>
          <w:sz w:val="24"/>
          <w:szCs w:val="24"/>
        </w:rPr>
      </w:pPr>
      <w:r w:rsidRPr="00B06FAA">
        <w:rPr>
          <w:rFonts w:ascii="Times New Roman" w:hAnsi="Times New Roman" w:cs="Times New Roman"/>
          <w:b/>
          <w:sz w:val="24"/>
          <w:szCs w:val="24"/>
        </w:rPr>
        <w:t>ABSTRACT</w:t>
      </w:r>
    </w:p>
    <w:p w14:paraId="4771A737" w14:textId="715480B2" w:rsidR="00B6077E" w:rsidRPr="00F2073F" w:rsidRDefault="00B06FAA" w:rsidP="00F2073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This task aims to determine the economic behavior of traditional market traders in the midst of the existence of a modern </w:t>
      </w:r>
      <w:proofErr w:type="spellStart"/>
      <w:r>
        <w:rPr>
          <w:rFonts w:ascii="Times New Roman" w:hAnsi="Times New Roman" w:cs="Times New Roman"/>
          <w:sz w:val="24"/>
          <w:szCs w:val="24"/>
        </w:rPr>
        <w:t>market.</w:t>
      </w:r>
      <w:r w:rsidR="00B830CC" w:rsidRPr="00B830CC">
        <w:rPr>
          <w:rFonts w:asciiTheme="majorBidi" w:hAnsiTheme="majorBidi" w:cstheme="majorBidi"/>
          <w:sz w:val="24"/>
          <w:szCs w:val="24"/>
        </w:rPr>
        <w:t>This</w:t>
      </w:r>
      <w:proofErr w:type="spellEnd"/>
      <w:r w:rsidR="00B830CC" w:rsidRPr="00B830CC">
        <w:rPr>
          <w:rFonts w:asciiTheme="majorBidi" w:hAnsiTheme="majorBidi" w:cstheme="majorBidi"/>
          <w:sz w:val="24"/>
          <w:szCs w:val="24"/>
        </w:rPr>
        <w:t xml:space="preserve"> research uses a qualitative research type. Data collection techniques were carried out by observation, interviews, and documentation. Informants in this study are traditional market traders.</w:t>
      </w:r>
      <w:r w:rsidR="00F2073F">
        <w:rPr>
          <w:rFonts w:ascii="Times New Roman" w:hAnsi="Times New Roman" w:cs="Times New Roman"/>
          <w:b/>
          <w:sz w:val="24"/>
          <w:szCs w:val="24"/>
        </w:rPr>
        <w:t xml:space="preserve"> </w:t>
      </w:r>
      <w:r w:rsidR="00B830CC" w:rsidRPr="00B830CC">
        <w:rPr>
          <w:rFonts w:asciiTheme="majorBidi" w:hAnsiTheme="majorBidi" w:cstheme="majorBidi"/>
          <w:sz w:val="24"/>
          <w:szCs w:val="24"/>
        </w:rPr>
        <w:t>The results of the research obtained are that the existence of modern markets greatly affects the income of traditional market traders which is marked by a very drastic reduction in income. As for determining the price, traditional market traders use a bargaining system and an agreement between the seller and the buyer. In improving the quality of products, traditional market traders sort the goods taken from the canvas in order to avoid damage to the product. Meanwhile, in improving the quality of service, traditional market traders serve buyers one by one, in that way buyers can also ask directly about the products to be purchased.</w:t>
      </w:r>
    </w:p>
    <w:p w14:paraId="6E28BF5F" w14:textId="77777777" w:rsidR="004447A7" w:rsidRDefault="004447A7" w:rsidP="000E33F6">
      <w:pPr>
        <w:spacing w:after="0"/>
        <w:ind w:left="720" w:firstLine="720"/>
        <w:rPr>
          <w:rFonts w:asciiTheme="majorBidi" w:hAnsiTheme="majorBidi" w:cstheme="majorBidi"/>
          <w:sz w:val="24"/>
          <w:szCs w:val="24"/>
        </w:rPr>
      </w:pPr>
    </w:p>
    <w:p w14:paraId="2C4289E9" w14:textId="77777777" w:rsidR="00B830CC" w:rsidRPr="00B6077E" w:rsidRDefault="00B830CC" w:rsidP="00F2073F">
      <w:pPr>
        <w:spacing w:after="0"/>
        <w:rPr>
          <w:rFonts w:asciiTheme="majorBidi" w:hAnsiTheme="majorBidi" w:cstheme="majorBidi"/>
          <w:sz w:val="24"/>
          <w:szCs w:val="24"/>
        </w:rPr>
      </w:pPr>
      <w:r w:rsidRPr="00B830CC">
        <w:rPr>
          <w:rFonts w:asciiTheme="majorBidi" w:hAnsiTheme="majorBidi" w:cstheme="majorBidi"/>
          <w:b/>
          <w:bCs/>
          <w:i/>
          <w:iCs/>
          <w:sz w:val="24"/>
          <w:szCs w:val="24"/>
        </w:rPr>
        <w:t>Keywords: economic behavior of traders, traditional markets, the existence of modern markets</w:t>
      </w:r>
    </w:p>
    <w:p w14:paraId="0FB186CA" w14:textId="77777777" w:rsidR="00B830CC" w:rsidRDefault="00B830CC" w:rsidP="000E33F6">
      <w:pPr>
        <w:spacing w:after="0"/>
        <w:rPr>
          <w:rFonts w:asciiTheme="majorBidi" w:hAnsiTheme="majorBidi" w:cstheme="majorBidi"/>
          <w:b/>
          <w:bCs/>
          <w:i/>
          <w:iCs/>
          <w:sz w:val="24"/>
          <w:szCs w:val="24"/>
        </w:rPr>
      </w:pPr>
    </w:p>
    <w:p w14:paraId="24231511" w14:textId="77777777" w:rsidR="000B6116" w:rsidRDefault="00B830CC" w:rsidP="000E33F6">
      <w:pPr>
        <w:spacing w:after="0"/>
        <w:rPr>
          <w:rFonts w:asciiTheme="majorBidi" w:hAnsiTheme="majorBidi" w:cstheme="majorBidi"/>
          <w:sz w:val="24"/>
          <w:szCs w:val="24"/>
        </w:rPr>
      </w:pPr>
      <w:r w:rsidRPr="00195250">
        <w:rPr>
          <w:rFonts w:asciiTheme="majorBidi" w:hAnsiTheme="majorBidi" w:cstheme="majorBidi"/>
          <w:sz w:val="24"/>
          <w:szCs w:val="24"/>
        </w:rPr>
        <w:t>PRELIMINARY</w:t>
      </w:r>
    </w:p>
    <w:p w14:paraId="147B228A" w14:textId="77777777" w:rsidR="000B6116" w:rsidRDefault="00B830CC" w:rsidP="000E33F6">
      <w:pPr>
        <w:spacing w:after="0"/>
        <w:ind w:firstLine="720"/>
        <w:rPr>
          <w:rFonts w:asciiTheme="majorBidi" w:hAnsiTheme="majorBidi" w:cstheme="majorBidi"/>
          <w:sz w:val="24"/>
          <w:szCs w:val="24"/>
        </w:rPr>
      </w:pPr>
      <w:r w:rsidRPr="00B830CC">
        <w:rPr>
          <w:rFonts w:asciiTheme="majorBidi" w:hAnsiTheme="majorBidi" w:cstheme="majorBidi"/>
          <w:sz w:val="24"/>
          <w:szCs w:val="24"/>
        </w:rPr>
        <w:t>In this era of globalization, it has brought changes to the pattern of life and the needs of the community. The existence of modern markets is felt by many parties, including traditional market traders</w:t>
      </w:r>
      <w:r w:rsidR="00F83185">
        <w:rPr>
          <w:rStyle w:val="FootnoteReference"/>
          <w:rFonts w:asciiTheme="majorBidi" w:hAnsiTheme="majorBidi" w:cstheme="majorBidi"/>
          <w:sz w:val="24"/>
          <w:szCs w:val="24"/>
        </w:rPr>
        <w:footnoteReference w:id="1"/>
      </w:r>
      <w:r w:rsidRPr="00B830CC">
        <w:rPr>
          <w:rFonts w:asciiTheme="majorBidi" w:hAnsiTheme="majorBidi" w:cstheme="majorBidi"/>
          <w:sz w:val="24"/>
          <w:szCs w:val="24"/>
        </w:rPr>
        <w:t>. The market as one of the shopping facilities has been integrated and has an important place in people's lives. For the community, the market is not just a meeting place for sellers and buyers but also as a place for social interaction.</w:t>
      </w:r>
    </w:p>
    <w:p w14:paraId="3FE78E6B" w14:textId="77777777" w:rsidR="000B6116" w:rsidRDefault="00B830CC" w:rsidP="000E33F6">
      <w:pPr>
        <w:spacing w:after="0"/>
        <w:ind w:firstLine="720"/>
        <w:rPr>
          <w:rFonts w:asciiTheme="majorBidi" w:hAnsiTheme="majorBidi" w:cstheme="majorBidi"/>
          <w:sz w:val="24"/>
          <w:szCs w:val="24"/>
        </w:rPr>
      </w:pPr>
      <w:r w:rsidRPr="00B830CC">
        <w:rPr>
          <w:rFonts w:asciiTheme="majorBidi" w:hAnsiTheme="majorBidi" w:cstheme="majorBidi"/>
          <w:sz w:val="24"/>
          <w:szCs w:val="24"/>
        </w:rPr>
        <w:t>Traditional markets are places where sellers and buyers can bargain directly and the goods traded are basic necessities</w:t>
      </w:r>
      <w:r w:rsidR="00F83185">
        <w:rPr>
          <w:rStyle w:val="FootnoteReference"/>
          <w:rFonts w:asciiTheme="majorBidi" w:hAnsiTheme="majorBidi" w:cstheme="majorBidi"/>
          <w:sz w:val="24"/>
          <w:szCs w:val="24"/>
        </w:rPr>
        <w:footnoteReference w:id="2"/>
      </w:r>
      <w:r w:rsidRPr="00B830CC">
        <w:rPr>
          <w:rFonts w:asciiTheme="majorBidi" w:hAnsiTheme="majorBidi" w:cstheme="majorBidi"/>
          <w:sz w:val="24"/>
          <w:szCs w:val="24"/>
        </w:rPr>
        <w:t>. This traditional market plays an important role in advancing economic growth in Indonesia, where the existence of traditional markets is very helpful for people who depend on trading activities for their lives.</w:t>
      </w:r>
    </w:p>
    <w:p w14:paraId="4B3CE4F6" w14:textId="77777777" w:rsidR="000B6116" w:rsidRDefault="00692083" w:rsidP="000E33F6">
      <w:pPr>
        <w:spacing w:after="0"/>
        <w:ind w:firstLine="720"/>
        <w:rPr>
          <w:rFonts w:asciiTheme="majorBidi" w:hAnsiTheme="majorBidi" w:cstheme="majorBidi"/>
          <w:sz w:val="24"/>
          <w:szCs w:val="24"/>
        </w:rPr>
      </w:pPr>
      <w:r w:rsidRPr="00692083">
        <w:rPr>
          <w:rFonts w:asciiTheme="majorBidi" w:hAnsiTheme="majorBidi" w:cstheme="majorBidi"/>
          <w:sz w:val="24"/>
          <w:szCs w:val="24"/>
        </w:rPr>
        <w:t xml:space="preserve">In a traditional market, a trader does not just receive money and other parties receive goods, but there are social needs to be obtained from other parties, namely reciprocal appreciation that takes place in an equal relationship, a personal emotional bond is </w:t>
      </w:r>
      <w:r w:rsidRPr="00692083">
        <w:rPr>
          <w:rFonts w:asciiTheme="majorBidi" w:hAnsiTheme="majorBidi" w:cstheme="majorBidi"/>
          <w:sz w:val="24"/>
          <w:szCs w:val="24"/>
        </w:rPr>
        <w:lastRenderedPageBreak/>
        <w:t>established. Likewise, consumers/customers do not only get the goods they need, but there are other "satisfactions" that are needed, including the place and with whom the seller is dealing</w:t>
      </w:r>
      <w:r w:rsidR="00F83185">
        <w:rPr>
          <w:rStyle w:val="FootnoteReference"/>
          <w:rFonts w:asciiTheme="majorBidi" w:hAnsiTheme="majorBidi" w:cstheme="majorBidi"/>
          <w:sz w:val="24"/>
          <w:szCs w:val="24"/>
        </w:rPr>
        <w:footnoteReference w:id="3"/>
      </w:r>
      <w:r w:rsidRPr="00692083">
        <w:rPr>
          <w:rFonts w:asciiTheme="majorBidi" w:hAnsiTheme="majorBidi" w:cstheme="majorBidi"/>
          <w:sz w:val="24"/>
          <w:szCs w:val="24"/>
        </w:rPr>
        <w:t>. In eastern culture, shopping while socializing is more of a preference than shopping individually, so shopping while talking is one of the modes of satisfying needs, or as a part that accompanies commodities that must be fulfilled.</w:t>
      </w:r>
    </w:p>
    <w:p w14:paraId="13DBDD75" w14:textId="77777777" w:rsidR="000B6116" w:rsidRDefault="00135630" w:rsidP="000E33F6">
      <w:pPr>
        <w:spacing w:after="0"/>
        <w:ind w:firstLine="720"/>
        <w:rPr>
          <w:rFonts w:asciiTheme="majorBidi" w:hAnsiTheme="majorBidi" w:cstheme="majorBidi"/>
          <w:sz w:val="24"/>
          <w:szCs w:val="24"/>
        </w:rPr>
      </w:pPr>
      <w:r w:rsidRPr="00692083">
        <w:rPr>
          <w:rFonts w:asciiTheme="majorBidi" w:hAnsiTheme="majorBidi" w:cstheme="majorBidi"/>
          <w:sz w:val="24"/>
          <w:szCs w:val="24"/>
        </w:rPr>
        <w:t xml:space="preserve">The existence of a modern market has become a demand and a modern lifestyle that is developing in our </w:t>
      </w:r>
      <w:proofErr w:type="gramStart"/>
      <w:r w:rsidRPr="00692083">
        <w:rPr>
          <w:rFonts w:asciiTheme="majorBidi" w:hAnsiTheme="majorBidi" w:cstheme="majorBidi"/>
          <w:sz w:val="24"/>
          <w:szCs w:val="24"/>
        </w:rPr>
        <w:t>society,</w:t>
      </w:r>
      <w:proofErr w:type="gramEnd"/>
      <w:r w:rsidRPr="00692083">
        <w:rPr>
          <w:rFonts w:asciiTheme="majorBidi" w:hAnsiTheme="majorBidi" w:cstheme="majorBidi"/>
          <w:sz w:val="24"/>
          <w:szCs w:val="24"/>
        </w:rPr>
        <w:t xml:space="preserve"> this makes one of the factors that influence the economic behavior of traditional market traders where traditional market customers are starting to switch to modern markets which causes fewer consumers to shop at traditional markets. Therefore, the increasing competition between traditional markets and modern markets which has an impact on traders, the researchers are interested in conducting research related to how the economic behavior of traditional market traders in the presence of modern markets. Based on this, researchers are interested in conducting a study entitled "Economic Behavior of Traditional Market Traders in Relation to the Existence of Modern Markets"</w:t>
      </w:r>
    </w:p>
    <w:p w14:paraId="35224A4E" w14:textId="77777777" w:rsidR="000B6116" w:rsidRDefault="00317447" w:rsidP="000E33F6">
      <w:pPr>
        <w:spacing w:after="0"/>
        <w:ind w:firstLine="720"/>
        <w:rPr>
          <w:rFonts w:asciiTheme="majorBidi" w:hAnsiTheme="majorBidi" w:cstheme="majorBidi"/>
          <w:sz w:val="24"/>
          <w:szCs w:val="24"/>
        </w:rPr>
      </w:pPr>
      <w:r w:rsidRPr="008B242A">
        <w:rPr>
          <w:rFonts w:asciiTheme="majorBidi" w:hAnsiTheme="majorBidi" w:cstheme="majorBidi"/>
          <w:sz w:val="24"/>
          <w:szCs w:val="24"/>
        </w:rPr>
        <w:t xml:space="preserve">Behavior is a trait that exists in </w:t>
      </w:r>
      <w:proofErr w:type="gramStart"/>
      <w:r w:rsidRPr="008B242A">
        <w:rPr>
          <w:rFonts w:asciiTheme="majorBidi" w:hAnsiTheme="majorBidi" w:cstheme="majorBidi"/>
          <w:sz w:val="24"/>
          <w:szCs w:val="24"/>
        </w:rPr>
        <w:t>humans,</w:t>
      </w:r>
      <w:proofErr w:type="gramEnd"/>
      <w:r w:rsidRPr="008B242A">
        <w:rPr>
          <w:rFonts w:asciiTheme="majorBidi" w:hAnsiTheme="majorBidi" w:cstheme="majorBidi"/>
          <w:sz w:val="24"/>
          <w:szCs w:val="24"/>
        </w:rPr>
        <w:t xml:space="preserve"> human behavior is simply driven by certain motives. According to the Big Indonesian Dictionary, behavior is a response or individual reaction that is manifested in movement (attitude), not only body or speech. While the etymological understanding of traders is people who trade or can be referred to as merchants. Traders can also be referred to as people who trade, trade goods or products that are not produced themselves for profit.</w:t>
      </w:r>
    </w:p>
    <w:p w14:paraId="08661C92" w14:textId="7F89601C" w:rsidR="00F83185" w:rsidRDefault="008B242A" w:rsidP="000E33F6">
      <w:pPr>
        <w:spacing w:after="0"/>
        <w:ind w:firstLine="720"/>
        <w:rPr>
          <w:rFonts w:asciiTheme="majorBidi" w:hAnsiTheme="majorBidi" w:cstheme="majorBidi"/>
          <w:sz w:val="24"/>
          <w:szCs w:val="24"/>
        </w:rPr>
      </w:pPr>
      <w:r w:rsidRPr="008B242A">
        <w:rPr>
          <w:rFonts w:asciiTheme="majorBidi" w:hAnsiTheme="majorBidi" w:cstheme="majorBidi"/>
          <w:sz w:val="24"/>
          <w:szCs w:val="24"/>
        </w:rPr>
        <w:t>All individual behavior, including economic behavior, must refer to the moral norms found in society. Subjective economic behavior can not only be seen in the behavior of consumers, but also the behavior of traders. As with consumer behavior, the behavior of traders is not solely influenced by their rational knowledge but also by the value system they believe in</w:t>
      </w:r>
      <w:r w:rsidR="00F83185">
        <w:rPr>
          <w:rStyle w:val="FootnoteReference"/>
          <w:rFonts w:asciiTheme="majorBidi" w:hAnsiTheme="majorBidi" w:cstheme="majorBidi"/>
          <w:sz w:val="24"/>
          <w:szCs w:val="24"/>
        </w:rPr>
        <w:footnoteReference w:id="4"/>
      </w:r>
      <w:r w:rsidRPr="008B242A">
        <w:rPr>
          <w:rFonts w:asciiTheme="majorBidi" w:hAnsiTheme="majorBidi" w:cstheme="majorBidi"/>
          <w:sz w:val="24"/>
          <w:szCs w:val="24"/>
        </w:rPr>
        <w:t>.</w:t>
      </w:r>
    </w:p>
    <w:p w14:paraId="0DE2DC00" w14:textId="5062CCCD" w:rsidR="008B242A" w:rsidRPr="0078054C" w:rsidRDefault="008B242A" w:rsidP="000E33F6">
      <w:pPr>
        <w:spacing w:after="0"/>
        <w:rPr>
          <w:rFonts w:asciiTheme="majorBidi" w:hAnsiTheme="majorBidi" w:cstheme="majorBidi"/>
          <w:sz w:val="24"/>
          <w:szCs w:val="24"/>
        </w:rPr>
      </w:pPr>
      <w:r w:rsidRPr="0078054C">
        <w:rPr>
          <w:rFonts w:asciiTheme="majorBidi" w:hAnsiTheme="majorBidi" w:cstheme="majorBidi"/>
          <w:sz w:val="24"/>
          <w:szCs w:val="24"/>
        </w:rPr>
        <w:t>There are several factors that can influence the behavior of traders, namely:</w:t>
      </w:r>
    </w:p>
    <w:p w14:paraId="225E1FFE" w14:textId="77777777" w:rsidR="000B6116" w:rsidRDefault="008B242A" w:rsidP="000E33F6">
      <w:pPr>
        <w:pStyle w:val="ListParagraph"/>
        <w:numPr>
          <w:ilvl w:val="0"/>
          <w:numId w:val="3"/>
        </w:numPr>
        <w:spacing w:after="0"/>
        <w:ind w:left="630"/>
        <w:rPr>
          <w:rFonts w:asciiTheme="majorBidi" w:hAnsiTheme="majorBidi" w:cstheme="majorBidi"/>
          <w:sz w:val="24"/>
          <w:szCs w:val="24"/>
        </w:rPr>
      </w:pPr>
      <w:r w:rsidRPr="0078054C">
        <w:rPr>
          <w:rFonts w:asciiTheme="majorBidi" w:hAnsiTheme="majorBidi" w:cstheme="majorBidi"/>
          <w:sz w:val="24"/>
          <w:szCs w:val="24"/>
        </w:rPr>
        <w:t>Quality of goods or products</w:t>
      </w:r>
    </w:p>
    <w:p w14:paraId="5C586104" w14:textId="77777777" w:rsidR="000B6116" w:rsidRDefault="008B242A" w:rsidP="000E33F6">
      <w:pPr>
        <w:pStyle w:val="ListParagraph"/>
        <w:spacing w:after="0"/>
        <w:ind w:left="630"/>
        <w:rPr>
          <w:rFonts w:asciiTheme="majorBidi" w:hAnsiTheme="majorBidi" w:cstheme="majorBidi"/>
          <w:sz w:val="24"/>
          <w:szCs w:val="24"/>
        </w:rPr>
      </w:pPr>
      <w:r w:rsidRPr="000B6116">
        <w:rPr>
          <w:rFonts w:asciiTheme="majorBidi" w:hAnsiTheme="majorBidi" w:cstheme="majorBidi"/>
          <w:sz w:val="24"/>
          <w:szCs w:val="24"/>
        </w:rPr>
        <w:t>The quality of goods/products is the level of good or bad or the level of a product. Product quality is a number of attributes or properties that are described in the product and used to meet customer expectations. Product quality is an important thing that every trader must strive for if they want the goods produced to compete in the market to satisfy the needs and desires of consumers.</w:t>
      </w:r>
    </w:p>
    <w:p w14:paraId="33C41525" w14:textId="77777777" w:rsidR="000B6116" w:rsidRDefault="008B242A" w:rsidP="000E33F6">
      <w:pPr>
        <w:pStyle w:val="ListParagraph"/>
        <w:numPr>
          <w:ilvl w:val="0"/>
          <w:numId w:val="3"/>
        </w:numPr>
        <w:spacing w:after="0"/>
        <w:ind w:left="900"/>
        <w:rPr>
          <w:rFonts w:asciiTheme="majorBidi" w:hAnsiTheme="majorBidi" w:cstheme="majorBidi"/>
          <w:sz w:val="24"/>
          <w:szCs w:val="24"/>
        </w:rPr>
      </w:pPr>
      <w:r w:rsidRPr="000B6116">
        <w:rPr>
          <w:rFonts w:asciiTheme="majorBidi" w:hAnsiTheme="majorBidi" w:cstheme="majorBidi"/>
          <w:sz w:val="24"/>
          <w:szCs w:val="24"/>
        </w:rPr>
        <w:t>Service quality</w:t>
      </w:r>
    </w:p>
    <w:p w14:paraId="1FB58A34" w14:textId="046BF700" w:rsidR="008B242A" w:rsidRPr="000B6116" w:rsidRDefault="008B242A" w:rsidP="000E33F6">
      <w:pPr>
        <w:pStyle w:val="ListParagraph"/>
        <w:spacing w:after="0"/>
        <w:ind w:left="900"/>
        <w:rPr>
          <w:rFonts w:asciiTheme="majorBidi" w:hAnsiTheme="majorBidi" w:cstheme="majorBidi"/>
          <w:sz w:val="24"/>
          <w:szCs w:val="24"/>
        </w:rPr>
      </w:pPr>
      <w:r w:rsidRPr="000B6116">
        <w:rPr>
          <w:rFonts w:asciiTheme="majorBidi" w:hAnsiTheme="majorBidi" w:cstheme="majorBidi"/>
          <w:sz w:val="24"/>
          <w:szCs w:val="24"/>
        </w:rPr>
        <w:t xml:space="preserve">Service is helping by providing everything that is needed by other people such as guests or buyers. Serving buyers well is a must so that customers are satisfied. A seller needs to listen to the feelings of the buyer. The quality of this service is not a </w:t>
      </w:r>
      <w:r w:rsidRPr="000B6116">
        <w:rPr>
          <w:rFonts w:asciiTheme="majorBidi" w:hAnsiTheme="majorBidi" w:cstheme="majorBidi"/>
          <w:sz w:val="24"/>
          <w:szCs w:val="24"/>
        </w:rPr>
        <w:lastRenderedPageBreak/>
        <w:t xml:space="preserve">permanent thing but is flexible and can change. This change is of course in the form of improving the quality of service to be even better. </w:t>
      </w:r>
      <w:proofErr w:type="gramStart"/>
      <w:r w:rsidRPr="000B6116">
        <w:rPr>
          <w:rFonts w:asciiTheme="majorBidi" w:hAnsiTheme="majorBidi" w:cstheme="majorBidi"/>
          <w:sz w:val="24"/>
          <w:szCs w:val="24"/>
        </w:rPr>
        <w:t>In the process of changing the quality of service to customers, including in the form of input, opinions and feedback about the services that have been provided.</w:t>
      </w:r>
      <w:proofErr w:type="gramEnd"/>
    </w:p>
    <w:p w14:paraId="5A1DE5AC" w14:textId="77777777" w:rsidR="000B6116" w:rsidRDefault="008B242A" w:rsidP="000E33F6">
      <w:pPr>
        <w:pStyle w:val="ListParagraph"/>
        <w:numPr>
          <w:ilvl w:val="0"/>
          <w:numId w:val="3"/>
        </w:numPr>
        <w:tabs>
          <w:tab w:val="left" w:pos="900"/>
        </w:tabs>
        <w:spacing w:after="0"/>
        <w:ind w:left="900"/>
        <w:rPr>
          <w:rFonts w:asciiTheme="majorBidi" w:hAnsiTheme="majorBidi" w:cstheme="majorBidi"/>
          <w:sz w:val="24"/>
          <w:szCs w:val="24"/>
        </w:rPr>
      </w:pPr>
      <w:r w:rsidRPr="000B6116">
        <w:rPr>
          <w:rFonts w:asciiTheme="majorBidi" w:hAnsiTheme="majorBidi" w:cstheme="majorBidi"/>
          <w:sz w:val="24"/>
          <w:szCs w:val="24"/>
        </w:rPr>
        <w:t>Price</w:t>
      </w:r>
    </w:p>
    <w:p w14:paraId="5F24C263" w14:textId="4800EF38" w:rsidR="008B242A" w:rsidRPr="000B6116" w:rsidRDefault="008B242A" w:rsidP="000E33F6">
      <w:pPr>
        <w:pStyle w:val="ListParagraph"/>
        <w:tabs>
          <w:tab w:val="left" w:pos="900"/>
        </w:tabs>
        <w:spacing w:after="0"/>
        <w:ind w:left="900"/>
        <w:rPr>
          <w:rFonts w:asciiTheme="majorBidi" w:hAnsiTheme="majorBidi" w:cstheme="majorBidi"/>
          <w:sz w:val="24"/>
          <w:szCs w:val="24"/>
        </w:rPr>
      </w:pPr>
      <w:r w:rsidRPr="000B6116">
        <w:rPr>
          <w:rFonts w:asciiTheme="majorBidi" w:hAnsiTheme="majorBidi" w:cstheme="majorBidi"/>
          <w:sz w:val="24"/>
          <w:szCs w:val="24"/>
        </w:rPr>
        <w:t>Consumers tend to prefer shopping places that have lower prices. Traders are also supposed to keep books in the form of financial information, such as the cost of purchase, which is accompanied by financial statements. As a trader, you are required to record every transaction made.</w:t>
      </w:r>
    </w:p>
    <w:p w14:paraId="20423C17" w14:textId="11D097C3" w:rsidR="0078054C" w:rsidRPr="007E2160" w:rsidRDefault="008B242A" w:rsidP="000E33F6">
      <w:pPr>
        <w:pStyle w:val="ListParagraph"/>
        <w:spacing w:after="0"/>
        <w:ind w:left="1260"/>
        <w:rPr>
          <w:rFonts w:asciiTheme="majorBidi" w:hAnsiTheme="majorBidi" w:cstheme="majorBidi"/>
          <w:sz w:val="24"/>
          <w:szCs w:val="24"/>
        </w:rPr>
      </w:pPr>
      <w:r w:rsidRPr="0078054C">
        <w:rPr>
          <w:rFonts w:asciiTheme="majorBidi" w:hAnsiTheme="majorBidi" w:cstheme="majorBidi"/>
          <w:sz w:val="24"/>
          <w:szCs w:val="24"/>
        </w:rPr>
        <w:tab/>
        <w:t>According to the service quality class, it can be classified into traditi</w:t>
      </w:r>
      <w:r w:rsidR="00F83185">
        <w:rPr>
          <w:rFonts w:asciiTheme="majorBidi" w:hAnsiTheme="majorBidi" w:cstheme="majorBidi"/>
          <w:sz w:val="24"/>
          <w:szCs w:val="24"/>
        </w:rPr>
        <w:t>onal markets and modern markets:</w:t>
      </w:r>
    </w:p>
    <w:p w14:paraId="2807F5F4" w14:textId="77777777" w:rsidR="00CF0A90" w:rsidRPr="007E2160" w:rsidRDefault="0078054C" w:rsidP="000E33F6">
      <w:pPr>
        <w:pStyle w:val="ListParagraph"/>
        <w:numPr>
          <w:ilvl w:val="0"/>
          <w:numId w:val="4"/>
        </w:numPr>
        <w:spacing w:after="0"/>
        <w:ind w:left="1260" w:hanging="425"/>
        <w:rPr>
          <w:rFonts w:asciiTheme="majorBidi" w:hAnsiTheme="majorBidi" w:cstheme="majorBidi"/>
          <w:sz w:val="24"/>
          <w:szCs w:val="24"/>
        </w:rPr>
      </w:pPr>
      <w:r w:rsidRPr="007E2160">
        <w:rPr>
          <w:rFonts w:asciiTheme="majorBidi" w:hAnsiTheme="majorBidi" w:cstheme="majorBidi"/>
          <w:sz w:val="24"/>
          <w:szCs w:val="24"/>
        </w:rPr>
        <w:t>Traditional market</w:t>
      </w:r>
    </w:p>
    <w:p w14:paraId="547362F0" w14:textId="0A5ADB1A" w:rsidR="00CF0A90" w:rsidRPr="007E2160" w:rsidRDefault="00CF0A90" w:rsidP="000E33F6">
      <w:pPr>
        <w:pStyle w:val="ListParagraph"/>
        <w:spacing w:after="0"/>
        <w:ind w:left="1260" w:firstLine="317"/>
        <w:rPr>
          <w:rFonts w:asciiTheme="majorBidi" w:hAnsiTheme="majorBidi" w:cstheme="majorBidi"/>
          <w:sz w:val="24"/>
          <w:szCs w:val="24"/>
        </w:rPr>
      </w:pPr>
      <w:r w:rsidRPr="007E2160">
        <w:rPr>
          <w:rFonts w:asciiTheme="majorBidi" w:hAnsiTheme="majorBidi" w:cstheme="majorBidi"/>
          <w:sz w:val="24"/>
          <w:szCs w:val="24"/>
        </w:rPr>
        <w:t xml:space="preserve">Minister of Trade Regulation No. 53/MDAG/PER/12/2008 explained that traditional markets are markets that are built and managed by the government, local governments, private sector, state-owned enterprises and regional-owned enterprises including cooperation with the private sector with business premises in the form of shops, kiosks, stalls and shops. </w:t>
      </w:r>
      <w:proofErr w:type="gramStart"/>
      <w:r w:rsidRPr="007E2160">
        <w:rPr>
          <w:rFonts w:asciiTheme="majorBidi" w:hAnsiTheme="majorBidi" w:cstheme="majorBidi"/>
          <w:sz w:val="24"/>
          <w:szCs w:val="24"/>
        </w:rPr>
        <w:t>tents</w:t>
      </w:r>
      <w:proofErr w:type="gramEnd"/>
      <w:r w:rsidRPr="007E2160">
        <w:rPr>
          <w:rFonts w:asciiTheme="majorBidi" w:hAnsiTheme="majorBidi" w:cstheme="majorBidi"/>
          <w:sz w:val="24"/>
          <w:szCs w:val="24"/>
        </w:rPr>
        <w:t xml:space="preserve"> owned/managed by small, medium-sized traders, non-governmental organizations or cooperatives with small-scale businesses, small capital and with the process of buying and selling merchandise through bargaining</w:t>
      </w:r>
      <w:r w:rsidR="00F83185">
        <w:rPr>
          <w:rStyle w:val="FootnoteReference"/>
          <w:rFonts w:asciiTheme="majorBidi" w:hAnsiTheme="majorBidi" w:cstheme="majorBidi"/>
          <w:sz w:val="24"/>
          <w:szCs w:val="24"/>
        </w:rPr>
        <w:footnoteReference w:id="5"/>
      </w:r>
      <w:r w:rsidRPr="007E2160">
        <w:rPr>
          <w:rFonts w:asciiTheme="majorBidi" w:hAnsiTheme="majorBidi" w:cstheme="majorBidi"/>
          <w:sz w:val="24"/>
          <w:szCs w:val="24"/>
        </w:rPr>
        <w:t>. Infrastructure problems that have become a serious problem in traditional markets are the lack of parking space, the condition of the buildings, cleanliness and garbage disposal are still poorly maintained, and poor air circulation.</w:t>
      </w:r>
    </w:p>
    <w:p w14:paraId="69A76E19" w14:textId="77777777" w:rsidR="00CF0A90" w:rsidRPr="007E2160" w:rsidRDefault="00CF0A90" w:rsidP="000E33F6">
      <w:pPr>
        <w:pStyle w:val="ListParagraph"/>
        <w:numPr>
          <w:ilvl w:val="0"/>
          <w:numId w:val="4"/>
        </w:numPr>
        <w:spacing w:after="0"/>
        <w:ind w:left="1260" w:hanging="425"/>
        <w:rPr>
          <w:rFonts w:asciiTheme="majorBidi" w:hAnsiTheme="majorBidi" w:cstheme="majorBidi"/>
          <w:sz w:val="24"/>
          <w:szCs w:val="24"/>
        </w:rPr>
      </w:pPr>
      <w:r w:rsidRPr="007E2160">
        <w:rPr>
          <w:rFonts w:asciiTheme="majorBidi" w:hAnsiTheme="majorBidi" w:cstheme="majorBidi"/>
          <w:sz w:val="24"/>
          <w:szCs w:val="24"/>
        </w:rPr>
        <w:t>Modern market</w:t>
      </w:r>
    </w:p>
    <w:p w14:paraId="573797E9" w14:textId="46C243D8" w:rsidR="00CF0A90" w:rsidRPr="007E2160" w:rsidRDefault="00CF0A90" w:rsidP="000E33F6">
      <w:pPr>
        <w:spacing w:after="0"/>
        <w:ind w:left="1260" w:firstLine="720"/>
        <w:rPr>
          <w:rFonts w:asciiTheme="majorBidi" w:hAnsiTheme="majorBidi" w:cstheme="majorBidi"/>
          <w:sz w:val="24"/>
          <w:szCs w:val="24"/>
        </w:rPr>
      </w:pPr>
      <w:r w:rsidRPr="007E2160">
        <w:rPr>
          <w:rFonts w:asciiTheme="majorBidi" w:hAnsiTheme="majorBidi" w:cstheme="majorBidi"/>
          <w:sz w:val="24"/>
          <w:szCs w:val="24"/>
        </w:rPr>
        <w:t>Minister of Trade Regulation No. 53/M-DAG/PER/12/2008 concerning Guidelines for the Arrangement and Development of Traditional Markets, Shopping Centers and Modern Stores</w:t>
      </w:r>
      <w:r w:rsidR="00F83185">
        <w:rPr>
          <w:rStyle w:val="FootnoteReference"/>
          <w:rFonts w:asciiTheme="majorBidi" w:hAnsiTheme="majorBidi" w:cstheme="majorBidi"/>
          <w:sz w:val="24"/>
          <w:szCs w:val="24"/>
        </w:rPr>
        <w:footnoteReference w:id="6"/>
      </w:r>
      <w:r w:rsidRPr="007E2160">
        <w:rPr>
          <w:rFonts w:asciiTheme="majorBidi" w:hAnsiTheme="majorBidi" w:cstheme="majorBidi"/>
          <w:sz w:val="24"/>
          <w:szCs w:val="24"/>
        </w:rPr>
        <w:t>, defines a modern store as a store with a self-service system that prioritizes professionalism and service quality to attract as many consumers as possible in the form of Minimarkets or Supermarket.</w:t>
      </w:r>
    </w:p>
    <w:p w14:paraId="0ACBB5E4" w14:textId="77777777" w:rsidR="007E2160" w:rsidRPr="007E2160" w:rsidRDefault="007E2160" w:rsidP="000E33F6">
      <w:pPr>
        <w:spacing w:after="0"/>
        <w:ind w:left="1260" w:firstLine="720"/>
        <w:rPr>
          <w:rFonts w:asciiTheme="majorBidi" w:hAnsiTheme="majorBidi" w:cstheme="majorBidi"/>
          <w:sz w:val="24"/>
          <w:szCs w:val="24"/>
        </w:rPr>
      </w:pPr>
      <w:r w:rsidRPr="007E2160">
        <w:rPr>
          <w:rFonts w:asciiTheme="majorBidi" w:hAnsiTheme="majorBidi" w:cstheme="majorBidi"/>
          <w:sz w:val="24"/>
          <w:szCs w:val="24"/>
        </w:rPr>
        <w:t>The characteristics of the modern market are:</w:t>
      </w:r>
    </w:p>
    <w:p w14:paraId="440DA30D"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sidRPr="007E2160">
        <w:rPr>
          <w:rFonts w:asciiTheme="majorBidi" w:hAnsiTheme="majorBidi" w:cstheme="majorBidi"/>
          <w:sz w:val="24"/>
          <w:szCs w:val="24"/>
        </w:rPr>
        <w:t>Building layout design</w:t>
      </w:r>
    </w:p>
    <w:p w14:paraId="5A34FE8A" w14:textId="77777777" w:rsidR="007E2160" w:rsidRPr="007E2160" w:rsidRDefault="007E2160" w:rsidP="000E33F6">
      <w:pPr>
        <w:pStyle w:val="ListParagraph"/>
        <w:numPr>
          <w:ilvl w:val="0"/>
          <w:numId w:val="5"/>
        </w:numPr>
        <w:spacing w:after="0"/>
        <w:ind w:left="1260" w:firstLine="0"/>
        <w:rPr>
          <w:rFonts w:asciiTheme="majorBidi" w:hAnsiTheme="majorBidi" w:cstheme="majorBidi"/>
          <w:sz w:val="24"/>
          <w:szCs w:val="24"/>
        </w:rPr>
      </w:pPr>
      <w:r w:rsidRPr="007E2160">
        <w:rPr>
          <w:rFonts w:asciiTheme="majorBidi" w:hAnsiTheme="majorBidi" w:cstheme="majorBidi"/>
          <w:sz w:val="24"/>
          <w:szCs w:val="24"/>
        </w:rPr>
        <w:t>Cozy room</w:t>
      </w:r>
    </w:p>
    <w:p w14:paraId="3E15E5A6"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Pr>
          <w:rFonts w:asciiTheme="majorBidi" w:hAnsiTheme="majorBidi" w:cstheme="majorBidi"/>
          <w:sz w:val="24"/>
          <w:szCs w:val="24"/>
        </w:rPr>
        <w:t>Easy access by public transportation</w:t>
      </w:r>
    </w:p>
    <w:p w14:paraId="6917F242"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Pr>
          <w:rFonts w:asciiTheme="majorBidi" w:hAnsiTheme="majorBidi" w:cstheme="majorBidi"/>
          <w:sz w:val="24"/>
          <w:szCs w:val="24"/>
        </w:rPr>
        <w:t>Selection of goods</w:t>
      </w:r>
    </w:p>
    <w:p w14:paraId="56B5CFD4"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Pr>
          <w:rFonts w:asciiTheme="majorBidi" w:hAnsiTheme="majorBidi" w:cstheme="majorBidi"/>
          <w:sz w:val="24"/>
          <w:szCs w:val="24"/>
        </w:rPr>
        <w:t>There is a barcode on every item</w:t>
      </w:r>
    </w:p>
    <w:p w14:paraId="17F2C98A"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Pr>
          <w:rFonts w:asciiTheme="majorBidi" w:hAnsiTheme="majorBidi" w:cstheme="majorBidi"/>
          <w:sz w:val="24"/>
          <w:szCs w:val="24"/>
        </w:rPr>
        <w:t>Service that really pampers consumers</w:t>
      </w:r>
    </w:p>
    <w:p w14:paraId="582A7E96" w14:textId="77777777" w:rsidR="007E2160" w:rsidRDefault="007E2160" w:rsidP="000E33F6">
      <w:pPr>
        <w:pStyle w:val="ListParagraph"/>
        <w:numPr>
          <w:ilvl w:val="0"/>
          <w:numId w:val="5"/>
        </w:numPr>
        <w:spacing w:after="0"/>
        <w:ind w:left="1260" w:firstLine="0"/>
        <w:rPr>
          <w:rFonts w:asciiTheme="majorBidi" w:hAnsiTheme="majorBidi" w:cstheme="majorBidi"/>
          <w:sz w:val="24"/>
          <w:szCs w:val="24"/>
        </w:rPr>
      </w:pPr>
      <w:r>
        <w:rPr>
          <w:rFonts w:asciiTheme="majorBidi" w:hAnsiTheme="majorBidi" w:cstheme="majorBidi"/>
          <w:sz w:val="24"/>
          <w:szCs w:val="24"/>
        </w:rPr>
        <w:t>Convenient payment</w:t>
      </w:r>
    </w:p>
    <w:p w14:paraId="2A1D9661" w14:textId="77777777" w:rsidR="00F2073F" w:rsidRDefault="00F2073F" w:rsidP="00F2073F">
      <w:pPr>
        <w:pStyle w:val="ListParagraph"/>
        <w:spacing w:after="0"/>
        <w:ind w:left="1260"/>
        <w:rPr>
          <w:rFonts w:asciiTheme="majorBidi" w:hAnsiTheme="majorBidi" w:cstheme="majorBidi"/>
          <w:sz w:val="24"/>
          <w:szCs w:val="24"/>
        </w:rPr>
      </w:pPr>
    </w:p>
    <w:p w14:paraId="507462E3" w14:textId="77777777" w:rsidR="00D54C5F" w:rsidRPr="00603373" w:rsidRDefault="00D54C5F" w:rsidP="000E33F6">
      <w:pPr>
        <w:spacing w:after="0"/>
        <w:rPr>
          <w:rFonts w:asciiTheme="majorBidi" w:hAnsiTheme="majorBidi" w:cstheme="majorBidi"/>
          <w:b/>
          <w:sz w:val="24"/>
          <w:szCs w:val="24"/>
        </w:rPr>
      </w:pPr>
      <w:r w:rsidRPr="00603373">
        <w:rPr>
          <w:rFonts w:asciiTheme="majorBidi" w:hAnsiTheme="majorBidi" w:cstheme="majorBidi"/>
          <w:b/>
          <w:sz w:val="24"/>
          <w:szCs w:val="24"/>
        </w:rPr>
        <w:t xml:space="preserve">RESEARCH METHODS  </w:t>
      </w:r>
    </w:p>
    <w:p w14:paraId="6F90C335" w14:textId="0BBC5B47" w:rsidR="00D54C5F" w:rsidRDefault="00D54C5F" w:rsidP="000E33F6">
      <w:pPr>
        <w:spacing w:after="0"/>
        <w:ind w:firstLine="720"/>
        <w:rPr>
          <w:rFonts w:asciiTheme="majorBidi" w:hAnsiTheme="majorBidi" w:cstheme="majorBidi"/>
          <w:sz w:val="24"/>
          <w:szCs w:val="24"/>
        </w:rPr>
      </w:pPr>
      <w:r w:rsidRPr="00D54C5F">
        <w:rPr>
          <w:rFonts w:asciiTheme="majorBidi" w:hAnsiTheme="majorBidi" w:cstheme="majorBidi"/>
          <w:sz w:val="24"/>
          <w:szCs w:val="24"/>
        </w:rPr>
        <w:t xml:space="preserve">This research uses qualitative research in descriptive form. According to </w:t>
      </w:r>
      <w:proofErr w:type="spellStart"/>
      <w:r w:rsidRPr="00D54C5F">
        <w:rPr>
          <w:rFonts w:asciiTheme="majorBidi" w:hAnsiTheme="majorBidi" w:cstheme="majorBidi"/>
          <w:sz w:val="24"/>
          <w:szCs w:val="24"/>
        </w:rPr>
        <w:t>Moleong</w:t>
      </w:r>
      <w:proofErr w:type="spellEnd"/>
      <w:r w:rsidRPr="00D54C5F">
        <w:rPr>
          <w:rFonts w:asciiTheme="majorBidi" w:hAnsiTheme="majorBidi" w:cstheme="majorBidi"/>
          <w:sz w:val="24"/>
          <w:szCs w:val="24"/>
        </w:rPr>
        <w:t xml:space="preserve"> (2019), this type of qualitative research intends to understand what is experienced by behavior, perception, or action holistically and by way of description in the form of words and language. The research was conducted at </w:t>
      </w:r>
      <w:proofErr w:type="spellStart"/>
      <w:r w:rsidR="00603373">
        <w:rPr>
          <w:rFonts w:ascii="Times New Roman" w:hAnsi="Times New Roman" w:cs="Times New Roman"/>
          <w:sz w:val="24"/>
          <w:szCs w:val="24"/>
        </w:rPr>
        <w:t>Moderen</w:t>
      </w:r>
      <w:proofErr w:type="spellEnd"/>
      <w:r w:rsidR="00603373">
        <w:rPr>
          <w:rFonts w:ascii="Times New Roman" w:hAnsi="Times New Roman" w:cs="Times New Roman"/>
          <w:sz w:val="24"/>
          <w:szCs w:val="24"/>
        </w:rPr>
        <w:t xml:space="preserve"> Market</w:t>
      </w:r>
      <w:r w:rsidRPr="00D54C5F">
        <w:rPr>
          <w:rFonts w:asciiTheme="majorBidi" w:hAnsiTheme="majorBidi" w:cstheme="majorBidi"/>
          <w:sz w:val="24"/>
          <w:szCs w:val="24"/>
        </w:rPr>
        <w:t>. Subjects in this study were determined by the purposive</w:t>
      </w:r>
      <w:r>
        <w:rPr>
          <w:rFonts w:asciiTheme="majorBidi" w:hAnsiTheme="majorBidi" w:cstheme="majorBidi"/>
          <w:sz w:val="24"/>
          <w:szCs w:val="24"/>
        </w:rPr>
        <w:t xml:space="preserve"> sampling </w:t>
      </w:r>
      <w:proofErr w:type="gramStart"/>
      <w:r>
        <w:rPr>
          <w:rFonts w:asciiTheme="majorBidi" w:hAnsiTheme="majorBidi" w:cstheme="majorBidi"/>
          <w:sz w:val="24"/>
          <w:szCs w:val="24"/>
        </w:rPr>
        <w:t xml:space="preserve">technique </w:t>
      </w:r>
      <w:r w:rsidRPr="00D54C5F">
        <w:rPr>
          <w:rFonts w:asciiTheme="majorBidi" w:hAnsiTheme="majorBidi" w:cstheme="majorBidi"/>
          <w:sz w:val="24"/>
          <w:szCs w:val="24"/>
        </w:rPr>
        <w:t>,</w:t>
      </w:r>
      <w:proofErr w:type="gramEnd"/>
      <w:r w:rsidRPr="00D54C5F">
        <w:rPr>
          <w:rFonts w:asciiTheme="majorBidi" w:hAnsiTheme="majorBidi" w:cstheme="majorBidi"/>
          <w:sz w:val="24"/>
          <w:szCs w:val="24"/>
        </w:rPr>
        <w:t xml:space="preserve"> the issues in this study were seven people consisting of the principal </w:t>
      </w:r>
      <w:proofErr w:type="spellStart"/>
      <w:r w:rsidR="00603373">
        <w:rPr>
          <w:rFonts w:ascii="Times New Roman" w:hAnsi="Times New Roman" w:cs="Times New Roman"/>
          <w:sz w:val="24"/>
          <w:szCs w:val="24"/>
        </w:rPr>
        <w:t>Moderen</w:t>
      </w:r>
      <w:proofErr w:type="spellEnd"/>
      <w:r w:rsidR="00603373">
        <w:rPr>
          <w:rFonts w:ascii="Times New Roman" w:hAnsi="Times New Roman" w:cs="Times New Roman"/>
          <w:sz w:val="24"/>
          <w:szCs w:val="24"/>
        </w:rPr>
        <w:t xml:space="preserve"> Market</w:t>
      </w:r>
      <w:r w:rsidRPr="00D54C5F">
        <w:rPr>
          <w:rFonts w:asciiTheme="majorBidi" w:hAnsiTheme="majorBidi" w:cstheme="majorBidi"/>
          <w:sz w:val="24"/>
          <w:szCs w:val="24"/>
        </w:rPr>
        <w:t xml:space="preserve">. The data collection techniques in this study were interviews, observation, and documentation. To check the validity of the data using triangulation techniques, namely source triangulation and technical triangulation. According to </w:t>
      </w:r>
      <w:proofErr w:type="spellStart"/>
      <w:r w:rsidRPr="00D54C5F">
        <w:rPr>
          <w:rFonts w:asciiTheme="majorBidi" w:hAnsiTheme="majorBidi" w:cstheme="majorBidi"/>
          <w:sz w:val="24"/>
          <w:szCs w:val="24"/>
        </w:rPr>
        <w:t>Moleong</w:t>
      </w:r>
      <w:proofErr w:type="spellEnd"/>
      <w:r w:rsidRPr="00D54C5F">
        <w:rPr>
          <w:rFonts w:asciiTheme="majorBidi" w:hAnsiTheme="majorBidi" w:cstheme="majorBidi"/>
          <w:sz w:val="24"/>
          <w:szCs w:val="24"/>
        </w:rPr>
        <w:t xml:space="preserve"> (2019) triangulation is a technique of checking the validity of data that utilizes something other than the data for matching purposes or as a comparison against the data. Data analysis activities include data reduction, data presentation, and verification/conclusion</w:t>
      </w:r>
    </w:p>
    <w:p w14:paraId="7ED8EEF5" w14:textId="77777777" w:rsidR="00F2073F" w:rsidRPr="00603373" w:rsidRDefault="00F2073F" w:rsidP="000E33F6">
      <w:pPr>
        <w:spacing w:after="0"/>
        <w:ind w:firstLine="720"/>
        <w:rPr>
          <w:rFonts w:ascii="Times New Roman" w:hAnsi="Times New Roman" w:cs="Times New Roman"/>
          <w:b/>
          <w:sz w:val="24"/>
          <w:szCs w:val="24"/>
        </w:rPr>
      </w:pPr>
    </w:p>
    <w:p w14:paraId="714716F5" w14:textId="77777777" w:rsidR="007E2160" w:rsidRPr="00D54C5F" w:rsidRDefault="002B4ECD" w:rsidP="000E33F6">
      <w:pPr>
        <w:spacing w:after="0"/>
        <w:rPr>
          <w:rFonts w:asciiTheme="majorBidi" w:hAnsiTheme="majorBidi" w:cstheme="majorBidi"/>
          <w:b/>
          <w:sz w:val="24"/>
          <w:szCs w:val="24"/>
        </w:rPr>
      </w:pPr>
      <w:r w:rsidRPr="00D54C5F">
        <w:rPr>
          <w:rFonts w:asciiTheme="majorBidi" w:hAnsiTheme="majorBidi" w:cstheme="majorBidi"/>
          <w:b/>
          <w:sz w:val="24"/>
          <w:szCs w:val="24"/>
        </w:rPr>
        <w:t>RESEARCH RESULTS AND DISCUSSION</w:t>
      </w:r>
    </w:p>
    <w:p w14:paraId="4F48A65F" w14:textId="77777777" w:rsidR="00151C8F" w:rsidRPr="000B6116" w:rsidRDefault="00151C8F" w:rsidP="000E33F6">
      <w:pPr>
        <w:spacing w:after="0"/>
        <w:rPr>
          <w:rFonts w:asciiTheme="majorBidi" w:hAnsiTheme="majorBidi" w:cstheme="majorBidi"/>
          <w:sz w:val="24"/>
          <w:szCs w:val="24"/>
        </w:rPr>
      </w:pPr>
      <w:r w:rsidRPr="000B6116">
        <w:rPr>
          <w:rFonts w:asciiTheme="majorBidi" w:hAnsiTheme="majorBidi" w:cstheme="majorBidi"/>
          <w:sz w:val="24"/>
          <w:szCs w:val="24"/>
        </w:rPr>
        <w:t>Data exposure</w:t>
      </w:r>
    </w:p>
    <w:p w14:paraId="1464BF50" w14:textId="77777777" w:rsidR="000B6116" w:rsidRDefault="00151C8F" w:rsidP="000E33F6">
      <w:pPr>
        <w:pStyle w:val="ListParagraph"/>
        <w:numPr>
          <w:ilvl w:val="0"/>
          <w:numId w:val="7"/>
        </w:numPr>
        <w:spacing w:after="0"/>
        <w:rPr>
          <w:rFonts w:asciiTheme="majorBidi" w:hAnsiTheme="majorBidi" w:cstheme="majorBidi"/>
          <w:sz w:val="24"/>
          <w:szCs w:val="24"/>
        </w:rPr>
      </w:pPr>
      <w:r>
        <w:rPr>
          <w:rFonts w:asciiTheme="majorBidi" w:hAnsiTheme="majorBidi" w:cstheme="majorBidi"/>
          <w:sz w:val="24"/>
          <w:szCs w:val="24"/>
        </w:rPr>
        <w:t>Determining the price</w:t>
      </w:r>
    </w:p>
    <w:p w14:paraId="34CAEE02" w14:textId="780C10B0" w:rsidR="00151C8F" w:rsidRPr="000B6116" w:rsidRDefault="00151C8F" w:rsidP="000E33F6">
      <w:pPr>
        <w:pStyle w:val="ListParagraph"/>
        <w:spacing w:after="0"/>
        <w:ind w:left="540"/>
        <w:rPr>
          <w:rFonts w:asciiTheme="majorBidi" w:hAnsiTheme="majorBidi" w:cstheme="majorBidi"/>
          <w:sz w:val="24"/>
          <w:szCs w:val="24"/>
        </w:rPr>
      </w:pPr>
      <w:r w:rsidRPr="000B6116">
        <w:rPr>
          <w:rFonts w:asciiTheme="majorBidi" w:hAnsiTheme="majorBidi" w:cstheme="majorBidi"/>
          <w:sz w:val="24"/>
          <w:szCs w:val="24"/>
        </w:rPr>
        <w:t>In essence, modern markets and traditional markets have their respective advantages where market segmentation is different from one another. In traditional markets there is still a price bargaining process that allows for personal and emotional closeness between sellers which is impossible to get when shopping in modern markets, because in modern markets the price is fixed which is marked with a price tag.</w:t>
      </w:r>
    </w:p>
    <w:p w14:paraId="1C25E0E6" w14:textId="77777777" w:rsidR="000B6116" w:rsidRDefault="00151C8F" w:rsidP="000E33F6">
      <w:pPr>
        <w:pStyle w:val="ListParagraph"/>
        <w:numPr>
          <w:ilvl w:val="0"/>
          <w:numId w:val="7"/>
        </w:numPr>
        <w:spacing w:after="0"/>
        <w:rPr>
          <w:rFonts w:asciiTheme="majorBidi" w:hAnsiTheme="majorBidi" w:cstheme="majorBidi"/>
          <w:sz w:val="24"/>
          <w:szCs w:val="24"/>
        </w:rPr>
      </w:pPr>
      <w:r w:rsidRPr="00BC45EB">
        <w:rPr>
          <w:rFonts w:asciiTheme="majorBidi" w:hAnsiTheme="majorBidi" w:cstheme="majorBidi"/>
          <w:sz w:val="24"/>
          <w:szCs w:val="24"/>
        </w:rPr>
        <w:t>Improve product quality</w:t>
      </w:r>
    </w:p>
    <w:p w14:paraId="379E4F1C" w14:textId="7431A82D" w:rsidR="00151C8F" w:rsidRPr="000B6116" w:rsidRDefault="00151C8F" w:rsidP="000E33F6">
      <w:pPr>
        <w:pStyle w:val="ListParagraph"/>
        <w:spacing w:after="0"/>
        <w:ind w:left="540"/>
        <w:rPr>
          <w:rFonts w:asciiTheme="majorBidi" w:hAnsiTheme="majorBidi" w:cstheme="majorBidi"/>
          <w:sz w:val="24"/>
          <w:szCs w:val="24"/>
        </w:rPr>
      </w:pPr>
      <w:r w:rsidRPr="000B6116">
        <w:rPr>
          <w:rFonts w:asciiTheme="majorBidi" w:hAnsiTheme="majorBidi" w:cstheme="majorBidi"/>
          <w:sz w:val="24"/>
          <w:szCs w:val="24"/>
        </w:rPr>
        <w:t>Product is one element of the marketing mix that can satisfy the needs and desires of consumers. It is hoped that through the purchase of these products, consumers can fulfill their satisfaction. Product quality is the advantage of a product that will be felt by consumers.</w:t>
      </w:r>
    </w:p>
    <w:p w14:paraId="783C4FA1" w14:textId="77777777" w:rsidR="000B6116" w:rsidRDefault="00BC45EB" w:rsidP="000E33F6">
      <w:pPr>
        <w:pStyle w:val="ListParagraph"/>
        <w:numPr>
          <w:ilvl w:val="0"/>
          <w:numId w:val="7"/>
        </w:numPr>
        <w:spacing w:after="0"/>
        <w:rPr>
          <w:rFonts w:asciiTheme="majorBidi" w:hAnsiTheme="majorBidi" w:cstheme="majorBidi"/>
          <w:sz w:val="24"/>
          <w:szCs w:val="24"/>
        </w:rPr>
      </w:pPr>
      <w:r w:rsidRPr="00BC45EB">
        <w:rPr>
          <w:rFonts w:asciiTheme="majorBidi" w:hAnsiTheme="majorBidi" w:cstheme="majorBidi"/>
          <w:sz w:val="24"/>
          <w:szCs w:val="24"/>
        </w:rPr>
        <w:t>Improve service quality</w:t>
      </w:r>
    </w:p>
    <w:p w14:paraId="740A6EBE" w14:textId="3CC7C6F4" w:rsidR="00BC45EB" w:rsidRPr="000B6116" w:rsidRDefault="00BC45EB" w:rsidP="000E33F6">
      <w:pPr>
        <w:pStyle w:val="ListParagraph"/>
        <w:numPr>
          <w:ilvl w:val="0"/>
          <w:numId w:val="7"/>
        </w:numPr>
        <w:spacing w:after="0"/>
        <w:rPr>
          <w:rFonts w:asciiTheme="majorBidi" w:hAnsiTheme="majorBidi" w:cstheme="majorBidi"/>
          <w:sz w:val="24"/>
          <w:szCs w:val="24"/>
        </w:rPr>
      </w:pPr>
      <w:r w:rsidRPr="000B6116">
        <w:rPr>
          <w:rFonts w:asciiTheme="majorBidi" w:hAnsiTheme="majorBidi" w:cstheme="majorBidi"/>
          <w:sz w:val="24"/>
          <w:szCs w:val="24"/>
        </w:rPr>
        <w:t>Service quality is a measure of how well the level of service provided is able to match customer expectations.</w:t>
      </w:r>
    </w:p>
    <w:p w14:paraId="6D1E1F3E" w14:textId="77777777" w:rsidR="000B6116" w:rsidRPr="000B6116" w:rsidRDefault="000B6116" w:rsidP="000E33F6">
      <w:pPr>
        <w:spacing w:after="0"/>
        <w:rPr>
          <w:rFonts w:asciiTheme="majorBidi" w:hAnsiTheme="majorBidi" w:cstheme="majorBidi"/>
          <w:b/>
          <w:sz w:val="24"/>
          <w:szCs w:val="24"/>
        </w:rPr>
      </w:pPr>
      <w:r w:rsidRPr="000B6116">
        <w:rPr>
          <w:rFonts w:asciiTheme="majorBidi" w:hAnsiTheme="majorBidi" w:cstheme="majorBidi"/>
          <w:b/>
          <w:sz w:val="24"/>
          <w:szCs w:val="24"/>
        </w:rPr>
        <w:t xml:space="preserve"> </w:t>
      </w:r>
      <w:r w:rsidR="00BC45EB" w:rsidRPr="000B6116">
        <w:rPr>
          <w:rFonts w:asciiTheme="majorBidi" w:hAnsiTheme="majorBidi" w:cstheme="majorBidi"/>
          <w:b/>
          <w:sz w:val="24"/>
          <w:szCs w:val="24"/>
        </w:rPr>
        <w:t>Determining the price</w:t>
      </w:r>
    </w:p>
    <w:p w14:paraId="4F2CC4B5" w14:textId="77777777" w:rsidR="000B6116" w:rsidRDefault="00BC45EB" w:rsidP="000E33F6">
      <w:pPr>
        <w:spacing w:after="0"/>
        <w:ind w:firstLine="720"/>
        <w:rPr>
          <w:rFonts w:asciiTheme="majorBidi" w:hAnsiTheme="majorBidi" w:cstheme="majorBidi"/>
          <w:sz w:val="24"/>
          <w:szCs w:val="24"/>
        </w:rPr>
      </w:pPr>
      <w:r w:rsidRPr="003F5067">
        <w:rPr>
          <w:rFonts w:asciiTheme="majorBidi" w:hAnsiTheme="majorBidi" w:cstheme="majorBidi"/>
          <w:sz w:val="24"/>
          <w:szCs w:val="24"/>
        </w:rPr>
        <w:t>Price is one of the success factors of a company because the price determines how much profit the seller will get. Setting the price too high will cause sales to decline, but if the price is too low it will reduce the profits that will be obtained. In establishing prices in traditional markets, there must be a price agreement between the seller and the buyer.</w:t>
      </w:r>
    </w:p>
    <w:p w14:paraId="68D88EE0" w14:textId="77777777" w:rsidR="000B6116" w:rsidRDefault="00BC45EB" w:rsidP="000E33F6">
      <w:pPr>
        <w:spacing w:after="0"/>
        <w:ind w:firstLine="720"/>
        <w:rPr>
          <w:rFonts w:asciiTheme="majorBidi" w:hAnsiTheme="majorBidi" w:cstheme="majorBidi"/>
          <w:sz w:val="24"/>
          <w:szCs w:val="24"/>
        </w:rPr>
      </w:pPr>
      <w:r w:rsidRPr="003F5067">
        <w:rPr>
          <w:rFonts w:asciiTheme="majorBidi" w:hAnsiTheme="majorBidi" w:cstheme="majorBidi"/>
          <w:sz w:val="24"/>
          <w:szCs w:val="24"/>
        </w:rPr>
        <w:t>Buyers and sellers can bargain. Bargaining is intended to reach an agreement on the price of the product. Bargaining will continue until the price can be accepted by the seller and the buyer. Usually, the price demanded by the seller is higher than the price desired by the buyer.</w:t>
      </w:r>
    </w:p>
    <w:p w14:paraId="4317F2DD" w14:textId="56EE0B54" w:rsidR="003F5067" w:rsidRPr="003F5067" w:rsidRDefault="003F5067" w:rsidP="000E33F6">
      <w:pPr>
        <w:spacing w:after="0"/>
        <w:ind w:firstLine="720"/>
        <w:rPr>
          <w:rFonts w:asciiTheme="majorBidi" w:hAnsiTheme="majorBidi" w:cstheme="majorBidi"/>
          <w:sz w:val="24"/>
          <w:szCs w:val="24"/>
        </w:rPr>
      </w:pPr>
      <w:proofErr w:type="gramStart"/>
      <w:r w:rsidRPr="003F5067">
        <w:rPr>
          <w:rFonts w:asciiTheme="majorBidi" w:hAnsiTheme="majorBidi" w:cstheme="majorBidi"/>
          <w:sz w:val="24"/>
          <w:szCs w:val="24"/>
        </w:rPr>
        <w:t>the</w:t>
      </w:r>
      <w:proofErr w:type="gramEnd"/>
      <w:r w:rsidRPr="003F5067">
        <w:rPr>
          <w:rFonts w:asciiTheme="majorBidi" w:hAnsiTheme="majorBidi" w:cstheme="majorBidi"/>
          <w:sz w:val="24"/>
          <w:szCs w:val="24"/>
        </w:rPr>
        <w:t xml:space="preserve"> price issue between the traditional market and the modern market has a significant difference. Consumers can get a lower price if they are able to bargain for the price of the </w:t>
      </w:r>
      <w:r w:rsidRPr="003F5067">
        <w:rPr>
          <w:rFonts w:asciiTheme="majorBidi" w:hAnsiTheme="majorBidi" w:cstheme="majorBidi"/>
          <w:sz w:val="24"/>
          <w:szCs w:val="24"/>
        </w:rPr>
        <w:lastRenderedPageBreak/>
        <w:t>item. In contrast to the case in modern markets where a fixed price tag is printed, modern markets carry out price and non-price strategies, for example by providing price discounts at certain times, non-price strategies in the form of advertisements and free parking</w:t>
      </w:r>
      <w:r w:rsidR="00F83185">
        <w:rPr>
          <w:rStyle w:val="FootnoteReference"/>
          <w:rFonts w:asciiTheme="majorBidi" w:hAnsiTheme="majorBidi" w:cstheme="majorBidi"/>
          <w:sz w:val="24"/>
          <w:szCs w:val="24"/>
        </w:rPr>
        <w:footnoteReference w:id="7"/>
      </w:r>
      <w:r w:rsidRPr="003F5067">
        <w:rPr>
          <w:rFonts w:asciiTheme="majorBidi" w:hAnsiTheme="majorBidi" w:cstheme="majorBidi"/>
          <w:sz w:val="24"/>
          <w:szCs w:val="24"/>
        </w:rPr>
        <w:t>.</w:t>
      </w:r>
    </w:p>
    <w:p w14:paraId="08CCEF64" w14:textId="77777777" w:rsidR="003F5067" w:rsidRPr="000B6116" w:rsidRDefault="003F5067" w:rsidP="000E33F6">
      <w:pPr>
        <w:spacing w:after="0"/>
        <w:rPr>
          <w:rFonts w:asciiTheme="majorBidi" w:hAnsiTheme="majorBidi" w:cstheme="majorBidi"/>
          <w:b/>
          <w:sz w:val="24"/>
          <w:szCs w:val="24"/>
        </w:rPr>
      </w:pPr>
      <w:r w:rsidRPr="000B6116">
        <w:rPr>
          <w:rFonts w:asciiTheme="majorBidi" w:hAnsiTheme="majorBidi" w:cstheme="majorBidi"/>
          <w:b/>
          <w:sz w:val="24"/>
          <w:szCs w:val="24"/>
        </w:rPr>
        <w:t>Improve product quality</w:t>
      </w:r>
    </w:p>
    <w:p w14:paraId="39088068" w14:textId="3D287C91" w:rsidR="003F5067" w:rsidRPr="003F5067" w:rsidRDefault="003F5067" w:rsidP="000E33F6">
      <w:pPr>
        <w:spacing w:after="0"/>
        <w:ind w:firstLine="720"/>
        <w:rPr>
          <w:rFonts w:asciiTheme="majorBidi" w:hAnsiTheme="majorBidi" w:cstheme="majorBidi"/>
          <w:sz w:val="24"/>
          <w:szCs w:val="24"/>
        </w:rPr>
      </w:pPr>
      <w:r w:rsidRPr="003F5067">
        <w:rPr>
          <w:rFonts w:asciiTheme="majorBidi" w:hAnsiTheme="majorBidi" w:cstheme="majorBidi"/>
          <w:sz w:val="24"/>
          <w:szCs w:val="24"/>
        </w:rPr>
        <w:t>In running a business, the products sold must have good quality or in accordance with the price offered. So that a business or company can survive in the face of competition, especially competition in terms of quality. Consumer perceptions of product quality, can be influenced by product prices. Consumers have a perception that the higher the price of a product, the higher the quality of the product. Consumers can have such a perception when they do not have other clues or references to product quality</w:t>
      </w:r>
      <w:r w:rsidR="00F83185">
        <w:rPr>
          <w:rStyle w:val="FootnoteReference"/>
          <w:rFonts w:asciiTheme="majorBidi" w:hAnsiTheme="majorBidi" w:cstheme="majorBidi"/>
          <w:sz w:val="24"/>
          <w:szCs w:val="24"/>
        </w:rPr>
        <w:footnoteReference w:id="8"/>
      </w:r>
      <w:r w:rsidRPr="003F5067">
        <w:rPr>
          <w:rFonts w:asciiTheme="majorBidi" w:hAnsiTheme="majorBidi" w:cstheme="majorBidi"/>
          <w:sz w:val="24"/>
          <w:szCs w:val="24"/>
        </w:rPr>
        <w:t>.</w:t>
      </w:r>
    </w:p>
    <w:p w14:paraId="1632EEA6" w14:textId="77777777" w:rsidR="003F5067" w:rsidRPr="003F5067" w:rsidRDefault="003F5067" w:rsidP="000E33F6">
      <w:pPr>
        <w:spacing w:after="0"/>
        <w:ind w:firstLine="720"/>
        <w:rPr>
          <w:rFonts w:asciiTheme="majorBidi" w:hAnsiTheme="majorBidi" w:cstheme="majorBidi"/>
          <w:sz w:val="24"/>
          <w:szCs w:val="24"/>
        </w:rPr>
      </w:pPr>
      <w:r w:rsidRPr="003F5067">
        <w:rPr>
          <w:rFonts w:asciiTheme="majorBidi" w:hAnsiTheme="majorBidi" w:cstheme="majorBidi"/>
          <w:sz w:val="24"/>
          <w:szCs w:val="24"/>
        </w:rPr>
        <w:t>In traditional markets, goods such as vegetables, fish and fruit are fresher because they are supplied directly in the morning and usually not in large quantities and the process takes place every day. while in the modern market the freshness of the product is unbeatable also because of the freezer.</w:t>
      </w:r>
    </w:p>
    <w:p w14:paraId="7C30E2A1" w14:textId="77777777" w:rsidR="000B6116" w:rsidRDefault="003F5067" w:rsidP="000E33F6">
      <w:pPr>
        <w:spacing w:after="0"/>
        <w:rPr>
          <w:rFonts w:asciiTheme="majorBidi" w:hAnsiTheme="majorBidi" w:cstheme="majorBidi"/>
          <w:b/>
          <w:sz w:val="24"/>
          <w:szCs w:val="24"/>
        </w:rPr>
      </w:pPr>
      <w:r w:rsidRPr="000B6116">
        <w:rPr>
          <w:rFonts w:asciiTheme="majorBidi" w:hAnsiTheme="majorBidi" w:cstheme="majorBidi"/>
          <w:b/>
          <w:sz w:val="24"/>
          <w:szCs w:val="24"/>
        </w:rPr>
        <w:t>Improve service quality</w:t>
      </w:r>
    </w:p>
    <w:p w14:paraId="598D0F12" w14:textId="7A7332E5" w:rsidR="003F5067" w:rsidRPr="000B6116" w:rsidRDefault="003F5067" w:rsidP="000E33F6">
      <w:pPr>
        <w:spacing w:after="0"/>
        <w:ind w:firstLine="720"/>
        <w:rPr>
          <w:rFonts w:asciiTheme="majorBidi" w:hAnsiTheme="majorBidi" w:cstheme="majorBidi"/>
          <w:b/>
          <w:sz w:val="24"/>
          <w:szCs w:val="24"/>
        </w:rPr>
      </w:pPr>
      <w:r w:rsidRPr="003F5067">
        <w:rPr>
          <w:rFonts w:asciiTheme="majorBidi" w:hAnsiTheme="majorBidi" w:cstheme="majorBidi"/>
          <w:sz w:val="24"/>
          <w:szCs w:val="24"/>
        </w:rPr>
        <w:t xml:space="preserve">Service is an action taken or carried out in order to attract buyers so that they want to use the products offered with the ultimate goal of making transactions. In this effort </w:t>
      </w:r>
      <w:proofErr w:type="spellStart"/>
      <w:r w:rsidRPr="003F5067">
        <w:rPr>
          <w:rFonts w:asciiTheme="majorBidi" w:hAnsiTheme="majorBidi" w:cstheme="majorBidi"/>
          <w:sz w:val="24"/>
          <w:szCs w:val="24"/>
        </w:rPr>
        <w:t>can not</w:t>
      </w:r>
      <w:proofErr w:type="spellEnd"/>
      <w:r w:rsidRPr="003F5067">
        <w:rPr>
          <w:rFonts w:asciiTheme="majorBidi" w:hAnsiTheme="majorBidi" w:cstheme="majorBidi"/>
          <w:sz w:val="24"/>
          <w:szCs w:val="24"/>
        </w:rPr>
        <w:t xml:space="preserve"> be separated from the service</w:t>
      </w:r>
      <w:r w:rsidR="00F83185">
        <w:rPr>
          <w:rStyle w:val="FootnoteReference"/>
          <w:rFonts w:asciiTheme="majorBidi" w:hAnsiTheme="majorBidi" w:cstheme="majorBidi"/>
          <w:sz w:val="24"/>
          <w:szCs w:val="24"/>
        </w:rPr>
        <w:footnoteReference w:id="9"/>
      </w:r>
      <w:r w:rsidRPr="003F5067">
        <w:rPr>
          <w:rFonts w:asciiTheme="majorBidi" w:hAnsiTheme="majorBidi" w:cstheme="majorBidi"/>
          <w:sz w:val="24"/>
          <w:szCs w:val="24"/>
        </w:rPr>
        <w:t>. Excellent service is able to retain existing customers. Service quality is the level of excellence to meet customer desires.</w:t>
      </w:r>
    </w:p>
    <w:p w14:paraId="6B1D5FFB" w14:textId="77777777" w:rsidR="000B6116" w:rsidRPr="000B6116" w:rsidRDefault="002B4ECD" w:rsidP="000E33F6">
      <w:pPr>
        <w:spacing w:after="0"/>
        <w:rPr>
          <w:rFonts w:asciiTheme="majorBidi" w:hAnsiTheme="majorBidi" w:cstheme="majorBidi"/>
          <w:b/>
          <w:sz w:val="24"/>
          <w:szCs w:val="24"/>
        </w:rPr>
      </w:pPr>
      <w:r w:rsidRPr="000B6116">
        <w:rPr>
          <w:rFonts w:asciiTheme="majorBidi" w:hAnsiTheme="majorBidi" w:cstheme="majorBidi"/>
          <w:b/>
          <w:sz w:val="24"/>
          <w:szCs w:val="24"/>
        </w:rPr>
        <w:t>CONCLUSION</w:t>
      </w:r>
    </w:p>
    <w:p w14:paraId="2613C9F1" w14:textId="77777777" w:rsidR="000B6116" w:rsidRDefault="003F5067" w:rsidP="000E33F6">
      <w:pPr>
        <w:spacing w:after="0"/>
        <w:ind w:firstLine="720"/>
        <w:rPr>
          <w:rFonts w:asciiTheme="majorBidi" w:hAnsiTheme="majorBidi" w:cstheme="majorBidi"/>
          <w:sz w:val="24"/>
          <w:szCs w:val="24"/>
        </w:rPr>
      </w:pPr>
      <w:r w:rsidRPr="000B6116">
        <w:rPr>
          <w:rFonts w:asciiTheme="majorBidi" w:hAnsiTheme="majorBidi" w:cstheme="majorBidi"/>
          <w:sz w:val="24"/>
          <w:szCs w:val="24"/>
        </w:rPr>
        <w:t>Based on the results of the discussions that have been carried out in traditional markets, it can be concluded that the condition of traditional markets in the midst of the existence of modern markets greatly affects the income of traditional market traders, which is marked by a drastic decrease in income.</w:t>
      </w:r>
    </w:p>
    <w:p w14:paraId="2B0ADCC4" w14:textId="6036E84F" w:rsidR="003F5067" w:rsidRDefault="00344E2E" w:rsidP="000E33F6">
      <w:pPr>
        <w:spacing w:after="0"/>
        <w:ind w:firstLine="720"/>
        <w:rPr>
          <w:rFonts w:asciiTheme="majorBidi" w:hAnsiTheme="majorBidi" w:cstheme="majorBidi"/>
          <w:sz w:val="24"/>
          <w:szCs w:val="24"/>
        </w:rPr>
      </w:pPr>
      <w:r w:rsidRPr="00344E2E">
        <w:rPr>
          <w:rFonts w:asciiTheme="majorBidi" w:hAnsiTheme="majorBidi" w:cstheme="majorBidi"/>
          <w:sz w:val="24"/>
          <w:szCs w:val="24"/>
        </w:rPr>
        <w:t>Traditional market traders in determining their market prices still follow market prices by applying a bargaining system and buyers who take their wholesale goods are given lower prices. Meanwhile, in maintaining the quality of its products, namely by re-checking the goods that have been taken by the box car (</w:t>
      </w:r>
      <w:proofErr w:type="spellStart"/>
      <w:r w:rsidRPr="00344E2E">
        <w:rPr>
          <w:rFonts w:asciiTheme="majorBidi" w:hAnsiTheme="majorBidi" w:cstheme="majorBidi"/>
          <w:sz w:val="24"/>
          <w:szCs w:val="24"/>
        </w:rPr>
        <w:t>Kampas</w:t>
      </w:r>
      <w:proofErr w:type="spellEnd"/>
      <w:r w:rsidRPr="00344E2E">
        <w:rPr>
          <w:rFonts w:asciiTheme="majorBidi" w:hAnsiTheme="majorBidi" w:cstheme="majorBidi"/>
          <w:sz w:val="24"/>
          <w:szCs w:val="24"/>
        </w:rPr>
        <w:t>) for sale in the market and replacing new products if there is damage to the products purchased by consumers. And for the quality of service in traditional markets, namely by serving consumers one by one at prices not listed on the packaging.</w:t>
      </w:r>
    </w:p>
    <w:p w14:paraId="09B860BE" w14:textId="77777777" w:rsidR="00D54C5F" w:rsidRDefault="00D54C5F" w:rsidP="000E33F6">
      <w:pPr>
        <w:spacing w:after="0"/>
        <w:ind w:firstLine="720"/>
        <w:rPr>
          <w:rFonts w:asciiTheme="majorBidi" w:hAnsiTheme="majorBidi" w:cstheme="majorBidi"/>
          <w:sz w:val="24"/>
          <w:szCs w:val="24"/>
        </w:rPr>
      </w:pPr>
    </w:p>
    <w:p w14:paraId="1D5A5147" w14:textId="0615B473" w:rsidR="00F83185" w:rsidRPr="00D54C5F" w:rsidRDefault="00D54C5F" w:rsidP="000E33F6">
      <w:pPr>
        <w:spacing w:after="0"/>
        <w:rPr>
          <w:rFonts w:asciiTheme="majorBidi" w:hAnsiTheme="majorBidi" w:cstheme="majorBidi"/>
          <w:b/>
          <w:sz w:val="24"/>
          <w:szCs w:val="24"/>
        </w:rPr>
      </w:pPr>
      <w:r w:rsidRPr="00D54C5F">
        <w:rPr>
          <w:rFonts w:asciiTheme="majorBidi" w:hAnsiTheme="majorBidi" w:cstheme="majorBidi"/>
          <w:b/>
          <w:sz w:val="24"/>
          <w:szCs w:val="24"/>
        </w:rPr>
        <w:t>REFERENCES</w:t>
      </w:r>
    </w:p>
    <w:p w14:paraId="6B4F4D85" w14:textId="542DFD20" w:rsidR="00F83185" w:rsidRPr="00F83185" w:rsidRDefault="00344E2E" w:rsidP="000E33F6">
      <w:pPr>
        <w:widowControl w:val="0"/>
        <w:autoSpaceDE w:val="0"/>
        <w:autoSpaceDN w:val="0"/>
        <w:adjustRightInd w:val="0"/>
        <w:spacing w:after="0"/>
        <w:ind w:left="480" w:hanging="480"/>
        <w:rPr>
          <w:rFonts w:ascii="Times New Roman" w:hAnsi="Times New Roman" w:cs="Times New Roman"/>
          <w:noProof/>
          <w:sz w:val="24"/>
          <w:szCs w:val="24"/>
        </w:rPr>
      </w:pPr>
      <w:r>
        <w:rPr>
          <w:rFonts w:asciiTheme="majorBidi" w:hAnsiTheme="majorBidi" w:cstheme="majorBidi"/>
          <w:sz w:val="24"/>
          <w:szCs w:val="24"/>
        </w:rPr>
        <w:tab/>
      </w:r>
      <w:r w:rsidR="00F83185">
        <w:rPr>
          <w:rFonts w:asciiTheme="majorBidi" w:hAnsiTheme="majorBidi" w:cstheme="majorBidi"/>
          <w:sz w:val="24"/>
          <w:szCs w:val="24"/>
        </w:rPr>
        <w:fldChar w:fldCharType="begin" w:fldLock="1"/>
      </w:r>
      <w:r w:rsidR="00F83185">
        <w:rPr>
          <w:rFonts w:asciiTheme="majorBidi" w:hAnsiTheme="majorBidi" w:cstheme="majorBidi"/>
          <w:sz w:val="24"/>
          <w:szCs w:val="24"/>
        </w:rPr>
        <w:instrText xml:space="preserve">ADDIN Mendeley Bibliography CSL_BIBLIOGRAPHY </w:instrText>
      </w:r>
      <w:r w:rsidR="00F83185">
        <w:rPr>
          <w:rFonts w:asciiTheme="majorBidi" w:hAnsiTheme="majorBidi" w:cstheme="majorBidi"/>
          <w:sz w:val="24"/>
          <w:szCs w:val="24"/>
        </w:rPr>
        <w:fldChar w:fldCharType="separate"/>
      </w:r>
      <w:r w:rsidR="00F83185" w:rsidRPr="00F83185">
        <w:rPr>
          <w:rFonts w:ascii="Times New Roman" w:hAnsi="Times New Roman" w:cs="Times New Roman"/>
          <w:noProof/>
          <w:sz w:val="24"/>
          <w:szCs w:val="24"/>
        </w:rPr>
        <w:t xml:space="preserve">Margolang, Nazaruddin. “Pemberdayaan Masyarakat.” </w:t>
      </w:r>
      <w:r w:rsidR="00F83185" w:rsidRPr="00F83185">
        <w:rPr>
          <w:rFonts w:ascii="Times New Roman" w:hAnsi="Times New Roman" w:cs="Times New Roman"/>
          <w:i/>
          <w:iCs/>
          <w:noProof/>
          <w:sz w:val="24"/>
          <w:szCs w:val="24"/>
        </w:rPr>
        <w:t>Dedikasi: Journal of Community Engagment</w:t>
      </w:r>
      <w:r w:rsidR="00F83185" w:rsidRPr="00F83185">
        <w:rPr>
          <w:rFonts w:ascii="Times New Roman" w:hAnsi="Times New Roman" w:cs="Times New Roman"/>
          <w:noProof/>
          <w:sz w:val="24"/>
          <w:szCs w:val="24"/>
        </w:rPr>
        <w:t xml:space="preserve"> I, no. 2 (2018): 87–99. https://doi.org/10.31227/osf.io/weu8z.</w:t>
      </w:r>
    </w:p>
    <w:p w14:paraId="216F4D6A" w14:textId="502FC88F"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lastRenderedPageBreak/>
        <w:t xml:space="preserve">Marliani, Leni Evangalista. “Analisis Struktur Pasar Indusrti Perbankan Syariah Di Indonesia Tahun 2015.” </w:t>
      </w:r>
      <w:r w:rsidRPr="00F83185">
        <w:rPr>
          <w:rFonts w:ascii="Times New Roman" w:hAnsi="Times New Roman" w:cs="Times New Roman"/>
          <w:i/>
          <w:iCs/>
          <w:noProof/>
          <w:sz w:val="24"/>
          <w:szCs w:val="24"/>
        </w:rPr>
        <w:t>Jurnal SEMNAS IIB Darmajaya</w:t>
      </w:r>
      <w:r w:rsidRPr="00F83185">
        <w:rPr>
          <w:rFonts w:ascii="Times New Roman" w:hAnsi="Times New Roman" w:cs="Times New Roman"/>
          <w:noProof/>
          <w:sz w:val="24"/>
          <w:szCs w:val="24"/>
        </w:rPr>
        <w:t>, 2017, 522–29.</w:t>
      </w:r>
    </w:p>
    <w:p w14:paraId="45F9973A" w14:textId="3AF47B6D"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t xml:space="preserve">Nugraha, Andi. “Pengembangan Masyarakat Pembangunan Melalui Pendampingan Sosial Dalam Konsep Pemberdayaan Di Bidang Ekonomi.” </w:t>
      </w:r>
      <w:r w:rsidRPr="00F83185">
        <w:rPr>
          <w:rFonts w:ascii="Times New Roman" w:hAnsi="Times New Roman" w:cs="Times New Roman"/>
          <w:i/>
          <w:iCs/>
          <w:noProof/>
          <w:sz w:val="24"/>
          <w:szCs w:val="24"/>
        </w:rPr>
        <w:t>Jurnal Ekonomi Modernisasi</w:t>
      </w:r>
      <w:r w:rsidRPr="00F83185">
        <w:rPr>
          <w:rFonts w:ascii="Times New Roman" w:hAnsi="Times New Roman" w:cs="Times New Roman"/>
          <w:noProof/>
          <w:sz w:val="24"/>
          <w:szCs w:val="24"/>
        </w:rPr>
        <w:t xml:space="preserve"> 5 (2009): 10. http://ejournal.ukanjuruhan.ac.id.</w:t>
      </w:r>
    </w:p>
    <w:p w14:paraId="132B5CFF" w14:textId="0306E7BA"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t xml:space="preserve">Nugroho, L Seniono W, F E Universitas, and Atma Jaya. “Struktur Pasar Dan Perilaku Industri Semen Di Indonesia Tahun 2004-2005.” </w:t>
      </w:r>
      <w:r w:rsidRPr="00F83185">
        <w:rPr>
          <w:rFonts w:ascii="Times New Roman" w:hAnsi="Times New Roman" w:cs="Times New Roman"/>
          <w:i/>
          <w:iCs/>
          <w:noProof/>
          <w:sz w:val="24"/>
          <w:szCs w:val="24"/>
        </w:rPr>
        <w:t>Journal of Indonesian Economy and Business</w:t>
      </w:r>
      <w:r w:rsidRPr="00F83185">
        <w:rPr>
          <w:rFonts w:ascii="Times New Roman" w:hAnsi="Times New Roman" w:cs="Times New Roman"/>
          <w:noProof/>
          <w:sz w:val="24"/>
          <w:szCs w:val="24"/>
        </w:rPr>
        <w:t xml:space="preserve"> 22, no. 1 (2008): 23–42. https://doi.org/10.22146/jieb.37071.</w:t>
      </w:r>
    </w:p>
    <w:p w14:paraId="019B5CB6" w14:textId="040D085F"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t>Struktur, Analisis, Konsentrasi D A N Efisiensi, and Piet Aprilianus. “Pasar Industri Otomotif Dan Produk Otomotif Di Indonesia Tahun 2007-2009,” 2009, 1–28.</w:t>
      </w:r>
    </w:p>
    <w:p w14:paraId="40405CD4" w14:textId="79065C3A"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t>Syariah, Bank. “Strategi Optimalisasi Pembiayaan Mudharabah Pada,” 2020. https://doi.org/10.36256/ijrs.v2i1.97.</w:t>
      </w:r>
    </w:p>
    <w:p w14:paraId="0035F907" w14:textId="01641F03"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szCs w:val="24"/>
        </w:rPr>
      </w:pPr>
      <w:r w:rsidRPr="00F83185">
        <w:rPr>
          <w:rFonts w:ascii="Times New Roman" w:hAnsi="Times New Roman" w:cs="Times New Roman"/>
          <w:noProof/>
          <w:sz w:val="24"/>
          <w:szCs w:val="24"/>
        </w:rPr>
        <w:t xml:space="preserve">Utami, Rayinda Citra, and Djoni Hartono. “Analisis Daya Saing Harga Pariwisata Indonesia: Pendekatan Elastisitas Permintaan.” </w:t>
      </w:r>
      <w:r w:rsidRPr="00F83185">
        <w:rPr>
          <w:rFonts w:ascii="Times New Roman" w:hAnsi="Times New Roman" w:cs="Times New Roman"/>
          <w:i/>
          <w:iCs/>
          <w:noProof/>
          <w:sz w:val="24"/>
          <w:szCs w:val="24"/>
        </w:rPr>
        <w:t>Jurnal Kepariwisataan Indonesia</w:t>
      </w:r>
      <w:r w:rsidRPr="00F83185">
        <w:rPr>
          <w:rFonts w:ascii="Times New Roman" w:hAnsi="Times New Roman" w:cs="Times New Roman"/>
          <w:noProof/>
          <w:sz w:val="24"/>
          <w:szCs w:val="24"/>
        </w:rPr>
        <w:t>, 2016, 93–118.</w:t>
      </w:r>
    </w:p>
    <w:p w14:paraId="414EFFCB" w14:textId="77777777" w:rsidR="00F83185" w:rsidRPr="00F83185" w:rsidRDefault="00F83185" w:rsidP="000E33F6">
      <w:pPr>
        <w:widowControl w:val="0"/>
        <w:autoSpaceDE w:val="0"/>
        <w:autoSpaceDN w:val="0"/>
        <w:adjustRightInd w:val="0"/>
        <w:spacing w:after="0"/>
        <w:ind w:left="480" w:hanging="480"/>
        <w:rPr>
          <w:rFonts w:ascii="Times New Roman" w:hAnsi="Times New Roman" w:cs="Times New Roman"/>
          <w:noProof/>
          <w:sz w:val="24"/>
        </w:rPr>
      </w:pPr>
      <w:r w:rsidRPr="00F83185">
        <w:rPr>
          <w:rFonts w:ascii="Times New Roman" w:hAnsi="Times New Roman" w:cs="Times New Roman"/>
          <w:noProof/>
          <w:sz w:val="24"/>
          <w:szCs w:val="24"/>
        </w:rPr>
        <w:t xml:space="preserve">Yanti, Putu Yusli, Ketut Kirya, and Made Ary Meitriana. “Pengaruh Strategi Diferensiasi Terhadap Keputusan.” </w:t>
      </w:r>
      <w:r w:rsidRPr="00F83185">
        <w:rPr>
          <w:rFonts w:ascii="Times New Roman" w:hAnsi="Times New Roman" w:cs="Times New Roman"/>
          <w:i/>
          <w:iCs/>
          <w:noProof/>
          <w:sz w:val="24"/>
          <w:szCs w:val="24"/>
        </w:rPr>
        <w:t>Jurusan Ekonomi, Fakultas Ekonomi Dan Bisnis Universitas Pendidikan Ganesha, Singaraja</w:t>
      </w:r>
      <w:r w:rsidRPr="00F83185">
        <w:rPr>
          <w:rFonts w:ascii="Times New Roman" w:hAnsi="Times New Roman" w:cs="Times New Roman"/>
          <w:noProof/>
          <w:sz w:val="24"/>
          <w:szCs w:val="24"/>
        </w:rPr>
        <w:t xml:space="preserve"> 19, no. 1 (2013): 101–11.</w:t>
      </w:r>
    </w:p>
    <w:p w14:paraId="5AC41E72" w14:textId="6C11BF27" w:rsidR="00344E2E" w:rsidRDefault="00F83185" w:rsidP="000E33F6">
      <w:pPr>
        <w:spacing w:after="0"/>
        <w:ind w:left="1134" w:hanging="1134"/>
        <w:rPr>
          <w:rFonts w:asciiTheme="majorBidi" w:hAnsiTheme="majorBidi" w:cstheme="majorBidi"/>
          <w:sz w:val="24"/>
          <w:szCs w:val="24"/>
        </w:rPr>
      </w:pPr>
      <w:r>
        <w:rPr>
          <w:rFonts w:asciiTheme="majorBidi" w:hAnsiTheme="majorBidi" w:cstheme="majorBidi"/>
          <w:sz w:val="24"/>
          <w:szCs w:val="24"/>
        </w:rPr>
        <w:fldChar w:fldCharType="end"/>
      </w:r>
    </w:p>
    <w:sectPr w:rsidR="00344E2E" w:rsidSect="00F2073F">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BF9FE" w14:textId="77777777" w:rsidR="00F83185" w:rsidRDefault="00F83185" w:rsidP="00F83185">
      <w:pPr>
        <w:spacing w:after="0" w:line="240" w:lineRule="auto"/>
      </w:pPr>
      <w:r>
        <w:separator/>
      </w:r>
    </w:p>
  </w:endnote>
  <w:endnote w:type="continuationSeparator" w:id="0">
    <w:p w14:paraId="3F245B80" w14:textId="77777777" w:rsidR="00F83185" w:rsidRDefault="00F83185" w:rsidP="00F83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F843A" w14:textId="77777777" w:rsidR="00F83185" w:rsidRDefault="00F83185" w:rsidP="00F83185">
      <w:pPr>
        <w:spacing w:after="0" w:line="240" w:lineRule="auto"/>
      </w:pPr>
      <w:r>
        <w:separator/>
      </w:r>
    </w:p>
  </w:footnote>
  <w:footnote w:type="continuationSeparator" w:id="0">
    <w:p w14:paraId="6188164F" w14:textId="77777777" w:rsidR="00F83185" w:rsidRDefault="00F83185" w:rsidP="00F83185">
      <w:pPr>
        <w:spacing w:after="0" w:line="240" w:lineRule="auto"/>
      </w:pPr>
      <w:r>
        <w:continuationSeparator/>
      </w:r>
    </w:p>
  </w:footnote>
  <w:footnote w:id="1">
    <w:p w14:paraId="32799758" w14:textId="71F9AF09" w:rsidR="00F83185" w:rsidRDefault="00F83185">
      <w:pPr>
        <w:pStyle w:val="FootnoteText"/>
      </w:pPr>
      <w:r>
        <w:rPr>
          <w:rStyle w:val="FootnoteReference"/>
        </w:rPr>
        <w:footnoteRef/>
      </w:r>
      <w:r>
        <w:t xml:space="preserve"> </w:t>
      </w:r>
      <w:r>
        <w:fldChar w:fldCharType="begin" w:fldLock="1"/>
      </w:r>
      <w:r>
        <w:instrText>ADDIN CSL_CITATION {"citationItems":[{"id":"ITEM-1","itemData":{"abstract":"Industri perbankan merupakan industri yang memiliki peranan penting dalam pertumbuhan ekonomi di Indonesia. Di Indonesia terdapat banyak sekali perusahaan yang bergerak dalam sektor industri perbankan. Supaya dapat terus bertahan, bank- bank syariah yang berada dalam industri ini tidak hanya dituntut untuk mampu bersaing dengan perusahaan lain yang sudah berada dalam pasar, tetapi juga dengan perusahaan potensial yang mungkin akan masuk ke dalam pasar industri. Penelitian ini bertujuan untuk mengetahui struktur pasar dari perbankan syariah di Indonesia selama tahun 2015. Data yang digunakan merupakan data sekunder yang bersumber dari Badan Pusat Statistik dan Bank Indonesia. Penelitian ini menggunakan metode deskriptif. Instrumen yang digunakan untuk menganalisis struktur pasar pada industri perbankan syariah yaitu menggunakan konsentrasi rasio dari n perusahaan perbankan (CRn) dan Indeks Herfindahl-Hirscman (IHH). Hasil analisis menunjukkan bahwa industri perbankan syariah di Indonesia memiliki bentuk pasar oligopoli.","author":[{"dropping-particle":"","family":"Marliani","given":"Leni Evangalista","non-dropping-particle":"","parse-names":false,"suffix":""}],"container-title":"Jurnal SEMNAS IIB Darmajaya","id":"ITEM-1","issued":{"date-parts":[["2017"]]},"page":"522-529","title":"Analisis Struktur Pasar Indusrti Perbankan Syariah di Indonesia Tahun 2015","type":"article-journal"},"uris":["http://www.mendeley.com/documents/?uuid=06c80c8e-da09-4ab7-9eae-989acd788be3"]}],"mendeley":{"formattedCitation":"Leni Evangalista Marliani, “Analisis Struktur Pasar Indusrti Perbankan Syariah Di Indonesia Tahun 2015,” &lt;i&gt;Jurnal SEMNAS IIB Darmajaya&lt;/i&gt;, 2017, 522–29.","plainTextFormattedCitation":"Leni Evangalista Marliani, “Analisis Struktur Pasar Indusrti Perbankan Syariah Di Indonesia Tahun 2015,” Jurnal SEMNAS IIB Darmajaya, 2017, 522–29.","previouslyFormattedCitation":"Leni Evangalista Marliani, “Analisis Struktur Pasar Indusrti Perbankan Syariah Di Indonesia Tahun 2015,” &lt;i&gt;Jurnal SEMNAS IIB Darmajaya&lt;/i&gt;, 2017, 522–29."},"properties":{"noteIndex":1},"schema":"https://github.com/citation-style-language/schema/raw/master/csl-citation.json"}</w:instrText>
      </w:r>
      <w:r>
        <w:fldChar w:fldCharType="separate"/>
      </w:r>
      <w:r w:rsidRPr="00F83185">
        <w:rPr>
          <w:noProof/>
        </w:rPr>
        <w:t xml:space="preserve">Leni Evangalista Marliani, “Analisis Struktur Pasar Indusrti Perbankan Syariah Di Indonesia Tahun 2015,” </w:t>
      </w:r>
      <w:r w:rsidRPr="00F83185">
        <w:rPr>
          <w:i/>
          <w:noProof/>
        </w:rPr>
        <w:t>Jurnal SEMNAS IIB Darmajaya</w:t>
      </w:r>
      <w:r w:rsidRPr="00F83185">
        <w:rPr>
          <w:noProof/>
        </w:rPr>
        <w:t>, 2017, 522–29.</w:t>
      </w:r>
      <w:r>
        <w:fldChar w:fldCharType="end"/>
      </w:r>
    </w:p>
  </w:footnote>
  <w:footnote w:id="2">
    <w:p w14:paraId="4261DF4F" w14:textId="1F97AF37" w:rsidR="00F83185" w:rsidRDefault="00F83185">
      <w:pPr>
        <w:pStyle w:val="FootnoteText"/>
      </w:pPr>
      <w:r>
        <w:rPr>
          <w:rStyle w:val="FootnoteReference"/>
        </w:rPr>
        <w:footnoteRef/>
      </w:r>
      <w:r>
        <w:t xml:space="preserve"> </w:t>
      </w:r>
      <w:r>
        <w:fldChar w:fldCharType="begin" w:fldLock="1"/>
      </w:r>
      <w:r>
        <w:instrText>ADDIN CSL_CITATION {"citationItems":[{"id":"ITEM-1","itemData":{"author":[{"dropping-particle":"","family":"Struktur","given":"Analisis","non-dropping-particle":"","parse-names":false,"suffix":""},{"dropping-particle":"","family":"Efisiensi","given":"Konsentrasi D A N","non-dropping-particle":"","parse-names":false,"suffix":""},{"dropping-particle":"","family":"Aprilianus","given":"Piet","non-dropping-particle":"","parse-names":false,"suffix":""}],"id":"ITEM-1","issued":{"date-parts":[["2009"]]},"page":"1-28","title":"Pasar Industri Otomotif Dan Produk Otomotif Di Indonesia Tahun 2007-2009","type":"article-journal"},"uris":["http://www.mendeley.com/documents/?uuid=25da8acd-e50a-4979-b4ca-b1ec41798c12"]}],"mendeley":{"formattedCitation":"Analisis Struktur, Konsentrasi D A N Efisiensi, and Piet Aprilianus, “Pasar Industri Otomotif Dan Produk Otomotif Di Indonesia Tahun 2007-2009,” 2009, 1–28.","plainTextFormattedCitation":"Analisis Struktur, Konsentrasi D A N Efisiensi, and Piet Aprilianus, “Pasar Industri Otomotif Dan Produk Otomotif Di Indonesia Tahun 2007-2009,” 2009, 1–28.","previouslyFormattedCitation":"Analisis Struktur, Konsentrasi D A N Efisiensi, and Piet Aprilianus, “Pasar Industri Otomotif Dan Produk Otomotif Di Indonesia Tahun 2007-2009,” 2009, 1–28."},"properties":{"noteIndex":2},"schema":"https://github.com/citation-style-language/schema/raw/master/csl-citation.json"}</w:instrText>
      </w:r>
      <w:r>
        <w:fldChar w:fldCharType="separate"/>
      </w:r>
      <w:r w:rsidRPr="00F83185">
        <w:rPr>
          <w:noProof/>
        </w:rPr>
        <w:t>Analisis Struktur, Konsentrasi D A N Efisiensi, and Piet Aprilianus, “Pasar Industri Otomotif Dan Produk Otomotif Di Indonesia Tahun 2007-2009,” 2009, 1–28.</w:t>
      </w:r>
      <w:r>
        <w:fldChar w:fldCharType="end"/>
      </w:r>
    </w:p>
  </w:footnote>
  <w:footnote w:id="3">
    <w:p w14:paraId="6720A7CF" w14:textId="6E743A80" w:rsidR="00F83185" w:rsidRDefault="00F83185">
      <w:pPr>
        <w:pStyle w:val="FootnoteText"/>
      </w:pPr>
      <w:r>
        <w:rPr>
          <w:rStyle w:val="FootnoteReference"/>
        </w:rPr>
        <w:footnoteRef/>
      </w:r>
      <w:r>
        <w:t xml:space="preserve"> </w:t>
      </w:r>
      <w:r>
        <w:fldChar w:fldCharType="begin" w:fldLock="1"/>
      </w:r>
      <w:r>
        <w:instrText>ADDIN CSL_CITATION {"citationItems":[{"id":"ITEM-1","itemData":{"abstract":"Pariwisata Indonesia sangat potensial, namun pencapaiannya belum optimal. World Economic Forum (WEF) pada tahun 2013 menempatkan Indonesia pada peringkat 6 dan 38 dari 140 negara di dunia untuk kepemilikan sumber daya alam dan budaya. Peringkat ini berada jauh di atas negara tetangga, seperti Thailand dan Malaysia. Indeks daya saing harga pariwisata Indonesia pada tahun 2013 menempati peringkat 9 dari 140 negara. Tingkat harga yang rendah tidak menjamin tingginya penerimaan devisa suatu destinasi pariwisata. Jika permintaan terhadap suatu destinasi bersifat inelastis terhadap harga, strategi penurunan harga tidak mampu meningkatkan penerimaan devisa suatu destinasi. Oleh karena itu, pendekatan elastisitas permintaan tepat digunakan untuk mengukur daya saing pariwisata dari sisi harga. Penelitian ini menggunakan model Almost Ideal Demand System (AIDS). Nilai elastisitas harga menunjukkan bahwa Indonesia lebih berdaya saing dibandingkan Thailand menurut wisatawan Australia dan Amerika dan lebih berdaya saing dibandingkan Malaysia menurut wisatawan Amerika. Hasil penelitian juga menunjukkan bahwa harga pariwisata merupakan determinan utama yang mempengaruhi alokasi pengeluaran wisatawan di ketiga destinasi. Dengan mengetahui posisi daya saing pariwisata Indonesia terhadap negara kompetitor, perlu diterapkan strategi promosi berbeda untuk setiap negara pasar wisatawan yang sesuai dengan karakteristik permintaannya. Penelitian ini mengajukan rekomendasi kebijakan berupa perlunya diterapkan peningkatan penerimaan devisa sektor pariwisata di Indonesia, antara lain perlunya strategi penentuan harga (pricing strategies), kestabilan inflasi domestik, memonitor tren harga negara kompetitor, dan kerjasama para industri pariwisata.","author":[{"dropping-particle":"","family":"Utami","given":"Rayinda Citra","non-dropping-particle":"","parse-names":false,"suffix":""},{"dropping-particle":"","family":"Hartono","given":"Djoni","non-dropping-particle":"","parse-names":false,"suffix":""}],"container-title":"Jurnal Kepariwisataan Indonesia","id":"ITEM-1","issued":{"date-parts":[["2016"]]},"page":"93-118","title":"Analisis Daya saing Harga Pariwisata Indonesia: Pendekatan Elastisitas Permintaan","type":"article-journal"},"uris":["http://www.mendeley.com/documents/?uuid=7f3f3a7c-24f5-4107-9fd6-ffaa74254a9f"]}],"mendeley":{"formattedCitation":"Rayinda Citra Utami and Djoni Hartono, “Analisis Daya Saing Harga Pariwisata Indonesia: Pendekatan Elastisitas Permintaan,” &lt;i&gt;Jurnal Kepariwisataan Indonesia&lt;/i&gt;, 2016, 93–118.","plainTextFormattedCitation":"Rayinda Citra Utami and Djoni Hartono, “Analisis Daya Saing Harga Pariwisata Indonesia: Pendekatan Elastisitas Permintaan,” Jurnal Kepariwisataan Indonesia, 2016, 93–118.","previouslyFormattedCitation":"Rayinda Citra Utami and Djoni Hartono, “Analisis Daya Saing Harga Pariwisata Indonesia: Pendekatan Elastisitas Permintaan,” &lt;i&gt;Jurnal Kepariwisataan Indonesia&lt;/i&gt;, 2016, 93–118."},"properties":{"noteIndex":3},"schema":"https://github.com/citation-style-language/schema/raw/master/csl-citation.json"}</w:instrText>
      </w:r>
      <w:r>
        <w:fldChar w:fldCharType="separate"/>
      </w:r>
      <w:r w:rsidRPr="00F83185">
        <w:rPr>
          <w:noProof/>
        </w:rPr>
        <w:t xml:space="preserve">Rayinda Citra Utami and Djoni Hartono, “Analisis Daya Saing Harga Pariwisata Indonesia: Pendekatan Elastisitas Permintaan,” </w:t>
      </w:r>
      <w:r w:rsidRPr="00F83185">
        <w:rPr>
          <w:i/>
          <w:noProof/>
        </w:rPr>
        <w:t>Jurnal Kepariwisataan Indonesia</w:t>
      </w:r>
      <w:r w:rsidRPr="00F83185">
        <w:rPr>
          <w:noProof/>
        </w:rPr>
        <w:t>, 2016, 93–118.</w:t>
      </w:r>
      <w:r>
        <w:fldChar w:fldCharType="end"/>
      </w:r>
    </w:p>
  </w:footnote>
  <w:footnote w:id="4">
    <w:p w14:paraId="0A1392E7" w14:textId="209BAF86" w:rsidR="00F83185" w:rsidRDefault="00F83185">
      <w:pPr>
        <w:pStyle w:val="FootnoteText"/>
      </w:pPr>
      <w:r>
        <w:rPr>
          <w:rStyle w:val="FootnoteReference"/>
        </w:rPr>
        <w:footnoteRef/>
      </w:r>
      <w:r>
        <w:t xml:space="preserve"> </w:t>
      </w:r>
      <w:r>
        <w:fldChar w:fldCharType="begin" w:fldLock="1"/>
      </w:r>
      <w:r>
        <w:instrText>ADDIN CSL_CITATION {"citationItems":[{"id":"ITEM-1","itemData":{"DOI":"10.22146/jieb.37071","ISSN":"2338-5847","abstract":"The purpose of this research is to know and analyze the market structure and cement industry behavior in Indonesia year 2004-2005. Data utilized is primary and secondary data. Primary data are compiled through field survey, while secondary data are based on data from Indonesian Cement Association, \"Warta Semen dan Beton Indonesia\", and \"CIC Indocommercial\". The analysis instrument to determine the market structure is CRn (Concentration Ratio n) and Hirchman-Herfindahl Index (HHI). Then, descriptive analysis is utilized to analyze the cement industry behavior. Based on ratio concentration method approach of four enterprises with highest market segment (CR4), the market structure in the cement industry in Indonesia year 2004 and 2005 are classified as concentrated oligopoly, and oligopoly type 1 or full oligopoly classification is fulfilled on ratio concentration method for the eight enterprises with highest market segment (CR8) in 2004. Based on Hirchman-Herfindahl Index method, the cement industry in Indonesia year 2004-2005 are classified as concentrated. Industry conduct based on strategy to compete using strategy to compete with price and non-price include the product development, promotion or advertising of product, and product distribution.","author":[{"dropping-particle":"","family":"Nugroho","given":"L Seniono W","non-dropping-particle":"","parse-names":false,"suffix":""},{"dropping-particle":"","family":"Universitas","given":"F E","non-dropping-particle":"","parse-names":false,"suffix":""},{"dropping-particle":"","family":"Jaya","given":"Atma","non-dropping-particle":"","parse-names":false,"suffix":""}],"container-title":"Journal of Indonesian Economy and Business","id":"ITEM-1","issue":"1","issued":{"date-parts":[["2008"]]},"page":"23-42","title":"Struktur Pasar Dan Perilaku Industri Semen Di Indonesia Tahun 2004-2005","type":"article-journal","volume":"22"},"uris":["http://www.mendeley.com/documents/?uuid=8592e045-c8cd-4d00-8351-51adf2602741"]}],"mendeley":{"formattedCitation":"L Seniono W Nugroho, F E Universitas, and Atma Jaya, “Struktur Pasar Dan Perilaku Industri Semen Di Indonesia Tahun 2004-2005,” &lt;i&gt;Journal of Indonesian Economy and Business&lt;/i&gt; 22, no. 1 (2008): 23–42, https://doi.org/10.22146/jieb.37071.","plainTextFormattedCitation":"L Seniono W Nugroho, F E Universitas, and Atma Jaya, “Struktur Pasar Dan Perilaku Industri Semen Di Indonesia Tahun 2004-2005,” Journal of Indonesian Economy and Business 22, no. 1 (2008): 23–42, https://doi.org/10.22146/jieb.37071.","previouslyFormattedCitation":"L Seniono W Nugroho, F E Universitas, and Atma Jaya, “Struktur Pasar Dan Perilaku Industri Semen Di Indonesia Tahun 2004-2005,” &lt;i&gt;Journal of Indonesian Economy and Business&lt;/i&gt; 22, no. 1 (2008): 23–42, https://doi.org/10.22146/jieb.37071."},"properties":{"noteIndex":4},"schema":"https://github.com/citation-style-language/schema/raw/master/csl-citation.json"}</w:instrText>
      </w:r>
      <w:r>
        <w:fldChar w:fldCharType="separate"/>
      </w:r>
      <w:r w:rsidRPr="00F83185">
        <w:rPr>
          <w:noProof/>
        </w:rPr>
        <w:t xml:space="preserve">L Seniono W Nugroho, F E Universitas, and Atma Jaya, “Struktur Pasar Dan Perilaku Industri Semen Di Indonesia Tahun 2004-2005,” </w:t>
      </w:r>
      <w:r w:rsidRPr="00F83185">
        <w:rPr>
          <w:i/>
          <w:noProof/>
        </w:rPr>
        <w:t>Journal of Indonesian Economy and Business</w:t>
      </w:r>
      <w:r w:rsidRPr="00F83185">
        <w:rPr>
          <w:noProof/>
        </w:rPr>
        <w:t xml:space="preserve"> 22, no. 1 (2008): 23–42, https://doi.org/10.22146/jieb.37071.</w:t>
      </w:r>
      <w:r>
        <w:fldChar w:fldCharType="end"/>
      </w:r>
    </w:p>
  </w:footnote>
  <w:footnote w:id="5">
    <w:p w14:paraId="5A941DF4" w14:textId="51B373B3" w:rsidR="00F83185" w:rsidRDefault="00F83185">
      <w:pPr>
        <w:pStyle w:val="FootnoteText"/>
      </w:pPr>
      <w:r>
        <w:rPr>
          <w:rStyle w:val="FootnoteReference"/>
        </w:rPr>
        <w:footnoteRef/>
      </w:r>
      <w:r>
        <w:t xml:space="preserve"> </w:t>
      </w:r>
      <w:r>
        <w:fldChar w:fldCharType="begin" w:fldLock="1"/>
      </w:r>
      <w:r>
        <w:instrText>ADDIN CSL_CITATION {"citationItems":[{"id":"ITEM-1","itemData":{"DOI":"10.22146/jieb.37071","ISSN":"2338-5847","abstract":"The purpose of this research is to know and analyze the market structure and cement industry behavior in Indonesia year 2004-2005. Data utilized is primary and secondary data. Primary data are compiled through field survey, while secondary data are based on data from Indonesian Cement Association, \"Warta Semen dan Beton Indonesia\", and \"CIC Indocommercial\". The analysis instrument to determine the market structure is CRn (Concentration Ratio n) and Hirchman-Herfindahl Index (HHI). Then, descriptive analysis is utilized to analyze the cement industry behavior. Based on ratio concentration method approach of four enterprises with highest market segment (CR4), the market structure in the cement industry in Indonesia year 2004 and 2005 are classified as concentrated oligopoly, and oligopoly type 1 or full oligopoly classification is fulfilled on ratio concentration method for the eight enterprises with highest market segment (CR8) in 2004. Based on Hirchman-Herfindahl Index method, the cement industry in Indonesia year 2004-2005 are classified as concentrated. Industry conduct based on strategy to compete using strategy to compete with price and non-price include the product development, promotion or advertising of product, and product distribution.","author":[{"dropping-particle":"","family":"Nugroho","given":"L Seniono W","non-dropping-particle":"","parse-names":false,"suffix":""},{"dropping-particle":"","family":"Universitas","given":"F E","non-dropping-particle":"","parse-names":false,"suffix":""},{"dropping-particle":"","family":"Jaya","given":"Atma","non-dropping-particle":"","parse-names":false,"suffix":""}],"container-title":"Journal of Indonesian Economy and Business","id":"ITEM-1","issue":"1","issued":{"date-parts":[["2008"]]},"page":"23-42","title":"Struktur Pasar Dan Perilaku Industri Semen Di Indonesia Tahun 2004-2005","type":"article-journal","volume":"22"},"uris":["http://www.mendeley.com/documents/?uuid=8592e045-c8cd-4d00-8351-51adf2602741"]}],"mendeley":{"formattedCitation":"Nugroho, Universitas, and Jaya.","plainTextFormattedCitation":"Nugroho, Universitas, and Jaya.","previouslyFormattedCitation":"Nugroho, Universitas, and Jaya."},"properties":{"noteIndex":5},"schema":"https://github.com/citation-style-language/schema/raw/master/csl-citation.json"}</w:instrText>
      </w:r>
      <w:r>
        <w:fldChar w:fldCharType="separate"/>
      </w:r>
      <w:r w:rsidRPr="00F83185">
        <w:rPr>
          <w:noProof/>
        </w:rPr>
        <w:t>Nugroho, Universitas, and Jaya.</w:t>
      </w:r>
      <w:r>
        <w:fldChar w:fldCharType="end"/>
      </w:r>
    </w:p>
  </w:footnote>
  <w:footnote w:id="6">
    <w:p w14:paraId="25B18438" w14:textId="23B81FE6" w:rsidR="00F83185" w:rsidRDefault="00F83185">
      <w:pPr>
        <w:pStyle w:val="FootnoteText"/>
      </w:pPr>
      <w:r>
        <w:rPr>
          <w:rStyle w:val="FootnoteReference"/>
        </w:rPr>
        <w:footnoteRef/>
      </w:r>
      <w:r>
        <w:t xml:space="preserve"> </w:t>
      </w:r>
      <w:r>
        <w:fldChar w:fldCharType="begin" w:fldLock="1"/>
      </w:r>
      <w:r>
        <w:instrText>ADDIN CSL_CITATION {"citationItems":[{"id":"ITEM-1","itemData":{"abstract":"Abstrak: Pembangunan masyarakat (community development) mengandung upaya untuk meningkatkan partisipasi dan rasa memiliki (participating and belonging together) terhadap program yang dilaksanakan, dan harus mengandung unsur pemberdayaan masyarakat. Pemberdayaan menunjuk pada kemampuan orang, khususnya kelompok rentan dan lemah untuk 1) memiliki akses terhadap sumber-sumber produktif yang memungkinkan mereka dapat meningkatkan pendapatannya dan memperoleh barang-barang dan jasa-jasa yang mereka perlukan ; dan 2) berpartisipasi dalam proses pembangunan dan keputusan-keputusan yang mempengaruhi mereka. Kenyataannya seringkali proses ini tidak muncul secara otomatis, melainkan tumbuh dan berkembang berdasarkan interaksi masyarakat setempat dengan pihak luar atau pekerja sosial baik yang bekerja berdasarkan dorongan karitatif maupun perspektif professional. Para pekerja social ini berperan sebagai pendamping sosial. Pendamping sosial hadir sebagai agen perubahan yang turut terlibat membantu memecahkan persoalan yang dihadapi mereka. Pendampingan social dengan demikian dapat diartikan sebagai interaksi dinamis antara kelompok miskin dan pekerja social untuk secara bersama-sama menghadapi beragam tantangan. Kata Kunci: pembangunan masyarakat, pemberdayaan masyarakat, pendampingan sosial Kondisi kehidupan masyarakat saat ini semakin turbulen, terutama akibat kemajuan ilmu pengetahuan dan teknologi yang modern. Masalah-masalah yang dihadapi umat manusia semakin kompleks, implikasi kemajuan IPTEK berimbas terhadap berbagai aspek kehidupan seperti agama, social, budaya, ekonomi, politik, dan sebagainya. Pengalaman selama ini menunjukkan bahwa implementasi konsep pembangunan ternyata telah banyak merubah kondisi kehidupan masyarakat. Pada sebagian komunitas, pembangunan telah mengantarkan kehidupan mereka menjadi lebih baik bahkan sebagian dapat dikatakan berlebihan, sementara komunitas Andi Nu Graha, Pengembangan Masyarakat Pembangunan ….. 118 lainnya pembangunan justru mengantarkan mereka pada kondisi yang menyengsarakan dimana angka pengangguran, kemiskinan menjadi semakin bertambah sejalan dengan proses pembangunan yang dijalankan oleh pemerintah. Oleh karena itu pemahaman terhadap pembangunan hendaklah selalu bersifat dinamis, karena setiap saat selalu akan muncul masalah-masalah baru. Menurut Korten (1987), pilihan pendekatan pembangunan yang berorientasi pada pertumbuhan ekonomi bukan saja telah mengakibatkan berbagai bentuk ketimpangan sosial tetapi juga me…","author":[{"dropping-particle":"","family":"Nugraha","given":"Andi","non-dropping-particle":"","parse-names":false,"suffix":""}],"container-title":"Jurnal Ekonomi Modernisasi","id":"ITEM-1","issued":{"date-parts":[["2009"]]},"page":"10","title":"Pengembangan Masyarakat Pembangunan Melalui Pendampingan Sosial Dalam Konsep Pemberdayaan Di Bidang Ekonomi","type":"article-journal","volume":"5"},"uris":["http://www.mendeley.com/documents/?uuid=08af2ab4-b493-45c2-8584-fc2505d24b5f"]}],"mendeley":{"formattedCitation":"Andi Nugraha, “Pengembangan Masyarakat Pembangunan Melalui Pendampingan Sosial Dalam Konsep Pemberdayaan Di Bidang Ekonomi,” &lt;i&gt;Jurnal Ekonomi Modernisasi&lt;/i&gt; 5 (2009): 10, http://ejournal.ukanjuruhan.ac.id.","plainTextFormattedCitation":"Andi Nugraha, “Pengembangan Masyarakat Pembangunan Melalui Pendampingan Sosial Dalam Konsep Pemberdayaan Di Bidang Ekonomi,” Jurnal Ekonomi Modernisasi 5 (2009): 10, http://ejournal.ukanjuruhan.ac.id.","previouslyFormattedCitation":"Andi Nugraha, “Pengembangan Masyarakat Pembangunan Melalui Pendampingan Sosial Dalam Konsep Pemberdayaan Di Bidang Ekonomi,” &lt;i&gt;Jurnal Ekonomi Modernisasi&lt;/i&gt; 5 (2009): 10, http://ejournal.ukanjuruhan.ac.id."},"properties":{"noteIndex":6},"schema":"https://github.com/citation-style-language/schema/raw/master/csl-citation.json"}</w:instrText>
      </w:r>
      <w:r>
        <w:fldChar w:fldCharType="separate"/>
      </w:r>
      <w:r w:rsidRPr="00F83185">
        <w:rPr>
          <w:noProof/>
        </w:rPr>
        <w:t xml:space="preserve">Andi Nugraha, “Pengembangan Masyarakat Pembangunan Melalui Pendampingan Sosial Dalam Konsep Pemberdayaan Di Bidang Ekonomi,” </w:t>
      </w:r>
      <w:r w:rsidRPr="00F83185">
        <w:rPr>
          <w:i/>
          <w:noProof/>
        </w:rPr>
        <w:t>Jurnal Ekonomi Modernisasi</w:t>
      </w:r>
      <w:r w:rsidRPr="00F83185">
        <w:rPr>
          <w:noProof/>
        </w:rPr>
        <w:t xml:space="preserve"> 5 (2009): 10, http://ejournal.ukanjuruhan.ac.id.</w:t>
      </w:r>
      <w:r>
        <w:fldChar w:fldCharType="end"/>
      </w:r>
    </w:p>
  </w:footnote>
  <w:footnote w:id="7">
    <w:p w14:paraId="6C28CF93" w14:textId="4F70BA6A" w:rsidR="00F83185" w:rsidRDefault="00F83185">
      <w:pPr>
        <w:pStyle w:val="FootnoteText"/>
      </w:pPr>
      <w:r>
        <w:rPr>
          <w:rStyle w:val="FootnoteReference"/>
        </w:rPr>
        <w:footnoteRef/>
      </w:r>
      <w:r>
        <w:t xml:space="preserve"> </w:t>
      </w:r>
      <w:r>
        <w:fldChar w:fldCharType="begin" w:fldLock="1"/>
      </w:r>
      <w: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Engagment","id":"ITEM-1","issue":"2","issued":{"date-parts":[["2018"]]},"page":"87-99","title":"Pemberdayaan Masyarakat","type":"article-journal","volume":"I"},"uris":["http://www.mendeley.com/documents/?uuid=d3b4a3cd-cde9-4f3e-a8ac-8e8699e2908a"]}],"mendeley":{"formattedCitation":"Nazaruddin Margolang, “Pemberdayaan Masyarakat,” &lt;i&gt;Dedikasi: Journal of Community Engagment&lt;/i&gt; I, no. 2 (2018): 87–99, https://doi.org/10.31227/osf.io/weu8z.","plainTextFormattedCitation":"Nazaruddin Margolang, “Pemberdayaan Masyarakat,” Dedikasi: Journal of Community Engagment I, no. 2 (2018): 87–99, https://doi.org/10.31227/osf.io/weu8z.","previouslyFormattedCitation":"Nazaruddin Margolang, “Pemberdayaan Masyarakat,” &lt;i&gt;Dedikasi: Journal of Community Engagment&lt;/i&gt; I, no. 2 (2018): 87–99, https://doi.org/10.31227/osf.io/weu8z."},"properties":{"noteIndex":7},"schema":"https://github.com/citation-style-language/schema/raw/master/csl-citation.json"}</w:instrText>
      </w:r>
      <w:r>
        <w:fldChar w:fldCharType="separate"/>
      </w:r>
      <w:r w:rsidRPr="00F83185">
        <w:rPr>
          <w:noProof/>
        </w:rPr>
        <w:t xml:space="preserve">Nazaruddin Margolang, “Pemberdayaan Masyarakat,” </w:t>
      </w:r>
      <w:r w:rsidRPr="00F83185">
        <w:rPr>
          <w:i/>
          <w:noProof/>
        </w:rPr>
        <w:t>Dedikasi: Journal of Community Engagment</w:t>
      </w:r>
      <w:r w:rsidRPr="00F83185">
        <w:rPr>
          <w:noProof/>
        </w:rPr>
        <w:t xml:space="preserve"> I, no. 2 (2018): 87–99, https://doi.org/10.31227/osf.io/weu8z.</w:t>
      </w:r>
      <w:r>
        <w:fldChar w:fldCharType="end"/>
      </w:r>
    </w:p>
  </w:footnote>
  <w:footnote w:id="8">
    <w:p w14:paraId="553F9EDE" w14:textId="5633B5C7" w:rsidR="00F83185" w:rsidRDefault="00F83185">
      <w:pPr>
        <w:pStyle w:val="FootnoteText"/>
      </w:pPr>
      <w:r>
        <w:rPr>
          <w:rStyle w:val="FootnoteReference"/>
        </w:rPr>
        <w:footnoteRef/>
      </w:r>
      <w:r>
        <w:t xml:space="preserve"> </w:t>
      </w:r>
      <w:r>
        <w:fldChar w:fldCharType="begin" w:fldLock="1"/>
      </w:r>
      <w:r>
        <w:instrText>ADDIN CSL_CITATION {"citationItems":[{"id":"ITEM-1","itemData":{"abstract":"Penelitian ini bertujuan untuk mengetahui adakah pengaruh strategi diferensiasi, positioning product, dan citra merek terhadap keputusan nasabah untuk menabung di KCP Bank Syaraih Mandiri Salatiga. Penelitian ini menggunakan jenlis penelitian kuantitatif. Sampel yang digunakan dalam penelitian ini sebanyak 100 responden dengan teknik accidental sampling sedangkan teknik pengumpulan data dilakukan dengan menggunakan kuesioner, dan studi kepustakaan. Kemudian teknik analisis data yang digunakan dalam penelitian ini adalah uji validitas, reliabilitas, uji asumsi klasik, uji ststistik, dan uji regresi linier bergand dengan bantuan IBM SPSS statistics 20. Hasil uji F menunjukkan bahwa semua variabel secara simultan memiliki pengaruh yang signifikan. Hasil uji Ttest menunjukkan bahwa strategi diferensiasi berpengaruh positif signifikan terhadap keputusan menabung, sedangkan variabel positioning product dan citra merek tidak berpengaruh terhadap keputusan menabung. Kemudian nilai R Square sebesar 0,043 yang artinya variabel independen mampu mempengaruhi variabel dependen sebesar 43%, sedangkan sisanya sebesar 57% dipengaruhi oleh variabel lain di luar model. Variabel strategi diferensiasi paling dominan berpengaruh dengan nilai koefisiensi regresi sebesar 0,443, diikuti variabel citra merek sebesar 0,114, kemudian variabel positioning product sebesar -0,045.","author":[{"dropping-particle":"","family":"Yanti","given":"Putu Yusli","non-dropping-particle":"","parse-names":false,"suffix":""},{"dropping-particle":"","family":"Kirya","given":"Ketut","non-dropping-particle":"","parse-names":false,"suffix":""},{"dropping-particle":"","family":"Meitriana","given":"Made Ary","non-dropping-particle":"","parse-names":false,"suffix":""}],"container-title":"Jurusan Ekonomi, Fakultas Ekonomi dan Bisnis Universitas Pendidikan Ganesha, Singaraja","id":"ITEM-1","issue":"1","issued":{"date-parts":[["2013"]]},"page":"101-111","title":"Pengaruh Strategi Diferensiasi Terhadap Keputusan","type":"article-journal","volume":"19"},"uris":["http://www.mendeley.com/documents/?uuid=7b8bd6b2-8ef1-4e3d-a5dc-b359c39fe598"]}],"mendeley":{"formattedCitation":"Putu Yusli Yanti, Ketut Kirya, and Made Ary Meitriana, “Pengaruh Strategi Diferensiasi Terhadap Keputusan,” &lt;i&gt;Jurusan Ekonomi, Fakultas Ekonomi Dan Bisnis Universitas Pendidikan Ganesha, Singaraja&lt;/i&gt; 19, no. 1 (2013): 101–11.","plainTextFormattedCitation":"Putu Yusli Yanti, Ketut Kirya, and Made Ary Meitriana, “Pengaruh Strategi Diferensiasi Terhadap Keputusan,” Jurusan Ekonomi, Fakultas Ekonomi Dan Bisnis Universitas Pendidikan Ganesha, Singaraja 19, no. 1 (2013): 101–11.","previouslyFormattedCitation":"Putu Yusli Yanti, Ketut Kirya, and Made Ary Meitriana, “Pengaruh Strategi Diferensiasi Terhadap Keputusan,” &lt;i&gt;Jurusan Ekonomi, Fakultas Ekonomi Dan Bisnis Universitas Pendidikan Ganesha, Singaraja&lt;/i&gt; 19, no. 1 (2013): 101–11."},"properties":{"noteIndex":8},"schema":"https://github.com/citation-style-language/schema/raw/master/csl-citation.json"}</w:instrText>
      </w:r>
      <w:r>
        <w:fldChar w:fldCharType="separate"/>
      </w:r>
      <w:r w:rsidRPr="00F83185">
        <w:rPr>
          <w:noProof/>
        </w:rPr>
        <w:t xml:space="preserve">Putu Yusli Yanti, Ketut Kirya, and Made Ary Meitriana, “Pengaruh Strategi Diferensiasi Terhadap Keputusan,” </w:t>
      </w:r>
      <w:r w:rsidRPr="00F83185">
        <w:rPr>
          <w:i/>
          <w:noProof/>
        </w:rPr>
        <w:t>Jurusan Ekonomi, Fakultas Ekonomi Dan Bisnis Universitas Pendidikan Ganesha, Singaraja</w:t>
      </w:r>
      <w:r w:rsidRPr="00F83185">
        <w:rPr>
          <w:noProof/>
        </w:rPr>
        <w:t xml:space="preserve"> 19, no. 1 (2013): 101–11.</w:t>
      </w:r>
      <w:r>
        <w:fldChar w:fldCharType="end"/>
      </w:r>
    </w:p>
  </w:footnote>
  <w:footnote w:id="9">
    <w:p w14:paraId="24A453F5" w14:textId="04DD441F" w:rsidR="00F83185" w:rsidRDefault="00F83185">
      <w:pPr>
        <w:pStyle w:val="FootnoteText"/>
      </w:pPr>
      <w:r>
        <w:rPr>
          <w:rStyle w:val="FootnoteReference"/>
        </w:rPr>
        <w:footnoteRef/>
      </w:r>
      <w:r>
        <w:t xml:space="preserve"> </w:t>
      </w:r>
      <w:r>
        <w:fldChar w:fldCharType="begin" w:fldLock="1"/>
      </w:r>
      <w:r>
        <w:instrText>ADDIN CSL_CITATION {"citationItems":[{"id":"ITEM-1","itemData":{"DOI":"10.36256/ijrs.v2i1.97","author":[{"dropping-particle":"","family":"Syariah","given":"Bank","non-dropping-particle":"","parse-names":false,"suffix":""}],"id":"ITEM-1","issued":{"date-parts":[["2020"]]},"title":"Strategi Optimalisasi Pembiayaan Mudharabah Pada","type":"article-journal"},"uris":["http://www.mendeley.com/documents/?uuid=8619bd71-4514-4430-86a9-44a03be1c359"]}],"mendeley":{"formattedCitation":"Bank Syariah, “Strategi Optimalisasi Pembiayaan Mudharabah Pada,” 2020, https://doi.org/10.36256/ijrs.v2i1.97.","plainTextFormattedCitation":"Bank Syariah, “Strategi Optimalisasi Pembiayaan Mudharabah Pada,” 2020, https://doi.org/10.36256/ijrs.v2i1.97.","previouslyFormattedCitation":"Bank Syariah, “Strategi Optimalisasi Pembiayaan Mudharabah Pada,” 2020, https://doi.org/10.36256/ijrs.v2i1.97."},"properties":{"noteIndex":9},"schema":"https://github.com/citation-style-language/schema/raw/master/csl-citation.json"}</w:instrText>
      </w:r>
      <w:r>
        <w:fldChar w:fldCharType="separate"/>
      </w:r>
      <w:r w:rsidRPr="00F83185">
        <w:rPr>
          <w:noProof/>
        </w:rPr>
        <w:t>Bank Syariah, “Strategi Optimalisasi Pembiayaan Mudharabah Pada,” 2020, https://doi.org/10.36256/ijrs.v2i1.97.</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18149" w14:textId="77777777" w:rsidR="00104196" w:rsidRDefault="00104196" w:rsidP="00104196">
    <w:pPr>
      <w:pStyle w:val="Header"/>
      <w:tabs>
        <w:tab w:val="left" w:pos="5130"/>
      </w:tabs>
      <w:ind w:left="6480"/>
      <w:rPr>
        <w:rFonts w:ascii="Times New Roman" w:hAnsi="Times New Roman"/>
        <w:sz w:val="28"/>
      </w:rPr>
    </w:pPr>
    <w:r>
      <w:rPr>
        <w:rFonts w:ascii="Times New Roman" w:hAnsi="Times New Roman"/>
        <w:i/>
        <w:sz w:val="28"/>
      </w:rPr>
      <w:t xml:space="preserve">         </w:t>
    </w:r>
    <w:r>
      <w:rPr>
        <w:rFonts w:ascii="Times New Roman" w:hAnsi="Times New Roman"/>
        <w:i/>
        <w:sz w:val="28"/>
      </w:rPr>
      <w:tab/>
    </w:r>
    <w:r>
      <w:rPr>
        <w:rFonts w:ascii="Times New Roman" w:hAnsi="Times New Roman"/>
        <w:sz w:val="28"/>
      </w:rPr>
      <w:t>P-ISSN</w:t>
    </w:r>
    <w:proofErr w:type="gramStart"/>
    <w:r>
      <w:rPr>
        <w:rFonts w:ascii="Times New Roman" w:hAnsi="Times New Roman"/>
        <w:sz w:val="28"/>
      </w:rPr>
      <w:t>:XXXX</w:t>
    </w:r>
    <w:proofErr w:type="gramEnd"/>
    <w:r>
      <w:rPr>
        <w:rFonts w:ascii="Times New Roman" w:hAnsi="Times New Roman"/>
        <w:sz w:val="28"/>
      </w:rPr>
      <w:t xml:space="preserve"> - XXXX</w:t>
    </w:r>
  </w:p>
  <w:p w14:paraId="7249AD33" w14:textId="77777777" w:rsidR="00104196" w:rsidRDefault="00104196" w:rsidP="00104196">
    <w:pPr>
      <w:pStyle w:val="Header"/>
      <w:ind w:left="6480"/>
      <w:rPr>
        <w:rFonts w:ascii="Times New Roman" w:hAnsi="Times New Roman"/>
        <w:sz w:val="28"/>
      </w:rPr>
    </w:pPr>
    <w:r>
      <w:rPr>
        <w:rFonts w:ascii="Times New Roman" w:hAnsi="Times New Roman"/>
        <w:sz w:val="28"/>
      </w:rPr>
      <w:tab/>
      <w:t xml:space="preserve">         </w:t>
    </w:r>
    <w:proofErr w:type="spellStart"/>
    <w:r>
      <w:rPr>
        <w:rFonts w:ascii="Times New Roman" w:hAnsi="Times New Roman"/>
        <w:sz w:val="28"/>
      </w:rPr>
      <w:t>E-ISSn</w:t>
    </w:r>
    <w:proofErr w:type="gramStart"/>
    <w:r>
      <w:rPr>
        <w:rFonts w:ascii="Times New Roman" w:hAnsi="Times New Roman"/>
        <w:sz w:val="28"/>
      </w:rPr>
      <w:t>:XXXX</w:t>
    </w:r>
    <w:proofErr w:type="spellEnd"/>
    <w:proofErr w:type="gramEnd"/>
    <w:r>
      <w:rPr>
        <w:rFonts w:ascii="Times New Roman" w:hAnsi="Times New Roman"/>
        <w:sz w:val="28"/>
      </w:rPr>
      <w:t xml:space="preserve"> - XXXX</w:t>
    </w:r>
  </w:p>
  <w:p w14:paraId="0F867C02" w14:textId="77777777" w:rsidR="00104196" w:rsidRDefault="00104196" w:rsidP="00104196">
    <w:pPr>
      <w:pStyle w:val="Header"/>
      <w:ind w:left="-990"/>
      <w:rPr>
        <w:rFonts w:ascii="Times New Roman" w:hAnsi="Times New Roman"/>
        <w:i/>
        <w:sz w:val="28"/>
      </w:rPr>
    </w:pPr>
    <w:r>
      <w:rPr>
        <w:rFonts w:ascii="Times New Roman" w:hAnsi="Times New Roman"/>
        <w:i/>
        <w:sz w:val="28"/>
      </w:rPr>
      <w:t xml:space="preserve">(IJED) </w:t>
    </w:r>
    <w:r>
      <w:rPr>
        <w:rFonts w:ascii="Times New Roman" w:hAnsi="Times New Roman"/>
        <w:i/>
        <w:sz w:val="28"/>
      </w:rPr>
      <w:tab/>
    </w:r>
    <w:r>
      <w:rPr>
        <w:rFonts w:ascii="Times New Roman" w:hAnsi="Times New Roman"/>
        <w:i/>
        <w:sz w:val="28"/>
      </w:rPr>
      <w:tab/>
    </w:r>
  </w:p>
  <w:p w14:paraId="35502395" w14:textId="77777777" w:rsidR="00104196" w:rsidRDefault="00104196" w:rsidP="00104196">
    <w:pPr>
      <w:pStyle w:val="Header"/>
      <w:ind w:left="-990"/>
      <w:rPr>
        <w:rFonts w:ascii="Times New Roman" w:hAnsi="Times New Roman"/>
        <w:i/>
        <w:sz w:val="28"/>
      </w:rPr>
    </w:pPr>
    <w:r>
      <w:rPr>
        <w:rFonts w:ascii="Times New Roman" w:hAnsi="Times New Roman"/>
        <w:i/>
        <w:sz w:val="28"/>
      </w:rPr>
      <w:t xml:space="preserve">International Journal of Economy Development Research </w:t>
    </w:r>
  </w:p>
  <w:p w14:paraId="65452C1C" w14:textId="77777777" w:rsidR="00104196" w:rsidRDefault="00104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8DA"/>
    <w:multiLevelType w:val="hybridMultilevel"/>
    <w:tmpl w:val="E8EA1720"/>
    <w:lvl w:ilvl="0" w:tplc="F2F65128">
      <w:start w:val="1"/>
      <w:numFmt w:val="decimal"/>
      <w:lvlText w:val="%1."/>
      <w:lvlJc w:val="left"/>
      <w:pPr>
        <w:ind w:left="2923" w:hanging="360"/>
      </w:pPr>
      <w:rPr>
        <w:rFonts w:asciiTheme="minorHAnsi" w:hAnsiTheme="minorHAnsi" w:cstheme="minorBidi" w:hint="default"/>
        <w:sz w:val="22"/>
      </w:rPr>
    </w:lvl>
    <w:lvl w:ilvl="1" w:tplc="04090019" w:tentative="1">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1">
    <w:nsid w:val="20D94C35"/>
    <w:multiLevelType w:val="hybridMultilevel"/>
    <w:tmpl w:val="61FC778C"/>
    <w:lvl w:ilvl="0" w:tplc="EE84EE5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91B2D58"/>
    <w:multiLevelType w:val="hybridMultilevel"/>
    <w:tmpl w:val="B3486EA6"/>
    <w:lvl w:ilvl="0" w:tplc="2D1E34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25E1DFE"/>
    <w:multiLevelType w:val="hybridMultilevel"/>
    <w:tmpl w:val="8DE4E69E"/>
    <w:lvl w:ilvl="0" w:tplc="B11E61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CE1BAF"/>
    <w:multiLevelType w:val="hybridMultilevel"/>
    <w:tmpl w:val="E77C10B8"/>
    <w:lvl w:ilvl="0" w:tplc="6E287CAA">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FD12521"/>
    <w:multiLevelType w:val="hybridMultilevel"/>
    <w:tmpl w:val="B59A81DA"/>
    <w:lvl w:ilvl="0" w:tplc="2EE0C5A4">
      <w:start w:val="1"/>
      <w:numFmt w:val="lowerLetter"/>
      <w:lvlText w:val="%1."/>
      <w:lvlJc w:val="left"/>
      <w:pPr>
        <w:ind w:left="2160" w:hanging="360"/>
      </w:pPr>
      <w:rPr>
        <w:rFonts w:asciiTheme="minorHAnsi" w:hAnsiTheme="minorHAnsi" w:cstheme="minorBid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ACD6115"/>
    <w:multiLevelType w:val="hybridMultilevel"/>
    <w:tmpl w:val="49640E8A"/>
    <w:lvl w:ilvl="0" w:tplc="496870AE">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7F570445"/>
    <w:multiLevelType w:val="hybridMultilevel"/>
    <w:tmpl w:val="51F232B0"/>
    <w:lvl w:ilvl="0" w:tplc="6C86EB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A41EA"/>
    <w:rsid w:val="000B6116"/>
    <w:rsid w:val="000D4DC6"/>
    <w:rsid w:val="000E33F6"/>
    <w:rsid w:val="00104196"/>
    <w:rsid w:val="00135630"/>
    <w:rsid w:val="00151C8F"/>
    <w:rsid w:val="00177F18"/>
    <w:rsid w:val="00184158"/>
    <w:rsid w:val="001940DA"/>
    <w:rsid w:val="00195250"/>
    <w:rsid w:val="001F0190"/>
    <w:rsid w:val="002B4ECD"/>
    <w:rsid w:val="00317447"/>
    <w:rsid w:val="00344E2E"/>
    <w:rsid w:val="003E0532"/>
    <w:rsid w:val="003F5067"/>
    <w:rsid w:val="004447A7"/>
    <w:rsid w:val="004A036D"/>
    <w:rsid w:val="005F24E3"/>
    <w:rsid w:val="00603373"/>
    <w:rsid w:val="0066109F"/>
    <w:rsid w:val="00692083"/>
    <w:rsid w:val="006E791B"/>
    <w:rsid w:val="0078054C"/>
    <w:rsid w:val="007E2160"/>
    <w:rsid w:val="008541EE"/>
    <w:rsid w:val="008B242A"/>
    <w:rsid w:val="008F2169"/>
    <w:rsid w:val="00923B6E"/>
    <w:rsid w:val="00A24376"/>
    <w:rsid w:val="00A6396B"/>
    <w:rsid w:val="00A8394B"/>
    <w:rsid w:val="00B06FAA"/>
    <w:rsid w:val="00B6077E"/>
    <w:rsid w:val="00B830CC"/>
    <w:rsid w:val="00BC45EB"/>
    <w:rsid w:val="00C1061E"/>
    <w:rsid w:val="00CF0A90"/>
    <w:rsid w:val="00D54C5F"/>
    <w:rsid w:val="00DF6B6A"/>
    <w:rsid w:val="00E52867"/>
    <w:rsid w:val="00F2073F"/>
    <w:rsid w:val="00F83185"/>
    <w:rsid w:val="00FA41EA"/>
    <w:rsid w:val="00FC2BEB"/>
    <w:rsid w:val="00FD4D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50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FAA"/>
    <w:rPr>
      <w:color w:val="0000FF" w:themeColor="hyperlink"/>
      <w:u w:val="single"/>
    </w:rPr>
  </w:style>
  <w:style w:type="paragraph" w:styleId="ListParagraph">
    <w:name w:val="List Paragraph"/>
    <w:basedOn w:val="Normal"/>
    <w:uiPriority w:val="34"/>
    <w:qFormat/>
    <w:rsid w:val="00B830CC"/>
    <w:pPr>
      <w:ind w:left="720"/>
      <w:contextualSpacing/>
    </w:pPr>
  </w:style>
  <w:style w:type="paragraph" w:styleId="FootnoteText">
    <w:name w:val="footnote text"/>
    <w:basedOn w:val="Normal"/>
    <w:link w:val="FootnoteTextChar"/>
    <w:uiPriority w:val="99"/>
    <w:semiHidden/>
    <w:unhideWhenUsed/>
    <w:rsid w:val="00F831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185"/>
    <w:rPr>
      <w:sz w:val="20"/>
      <w:szCs w:val="20"/>
    </w:rPr>
  </w:style>
  <w:style w:type="character" w:styleId="FootnoteReference">
    <w:name w:val="footnote reference"/>
    <w:basedOn w:val="DefaultParagraphFont"/>
    <w:uiPriority w:val="99"/>
    <w:semiHidden/>
    <w:unhideWhenUsed/>
    <w:rsid w:val="00F83185"/>
    <w:rPr>
      <w:vertAlign w:val="superscript"/>
    </w:rPr>
  </w:style>
  <w:style w:type="paragraph" w:styleId="Header">
    <w:name w:val="header"/>
    <w:basedOn w:val="Normal"/>
    <w:link w:val="HeaderChar"/>
    <w:uiPriority w:val="99"/>
    <w:unhideWhenUsed/>
    <w:rsid w:val="0010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96"/>
  </w:style>
  <w:style w:type="paragraph" w:styleId="Footer">
    <w:name w:val="footer"/>
    <w:basedOn w:val="Normal"/>
    <w:link w:val="FooterChar"/>
    <w:uiPriority w:val="99"/>
    <w:unhideWhenUsed/>
    <w:rsid w:val="0010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96"/>
  </w:style>
  <w:style w:type="character" w:styleId="Emphasis">
    <w:name w:val="Emphasis"/>
    <w:basedOn w:val="DefaultParagraphFont"/>
    <w:uiPriority w:val="20"/>
    <w:qFormat/>
    <w:rsid w:val="001841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71790">
      <w:bodyDiv w:val="1"/>
      <w:marLeft w:val="0"/>
      <w:marRight w:val="0"/>
      <w:marTop w:val="0"/>
      <w:marBottom w:val="0"/>
      <w:divBdr>
        <w:top w:val="none" w:sz="0" w:space="0" w:color="auto"/>
        <w:left w:val="none" w:sz="0" w:space="0" w:color="auto"/>
        <w:bottom w:val="none" w:sz="0" w:space="0" w:color="auto"/>
        <w:right w:val="none" w:sz="0" w:space="0" w:color="auto"/>
      </w:divBdr>
    </w:div>
    <w:div w:id="914901469">
      <w:bodyDiv w:val="1"/>
      <w:marLeft w:val="0"/>
      <w:marRight w:val="0"/>
      <w:marTop w:val="0"/>
      <w:marBottom w:val="0"/>
      <w:divBdr>
        <w:top w:val="none" w:sz="0" w:space="0" w:color="auto"/>
        <w:left w:val="none" w:sz="0" w:space="0" w:color="auto"/>
        <w:bottom w:val="none" w:sz="0" w:space="0" w:color="auto"/>
        <w:right w:val="none" w:sz="0" w:space="0" w:color="auto"/>
      </w:divBdr>
    </w:div>
    <w:div w:id="11691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E1AB-778E-4E71-836A-4382026A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23</cp:revision>
  <dcterms:created xsi:type="dcterms:W3CDTF">2021-06-04T06:45:00Z</dcterms:created>
  <dcterms:modified xsi:type="dcterms:W3CDTF">2022-04-11T04:26:00Z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169aab79-0627-3a37-9037-dbb4708e2b1c</vt:lpwstr>
  </property>
  <property fmtid="{D5CDD505-2E9C-101B-9397-08002B2CF9AE}" pid="24" name="Mendeley Citation Style_1">
    <vt:lpwstr>http://www.zotero.org/styles/chicago-fullnote-bibliography</vt:lpwstr>
  </property>
</Properties>
</file>