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70" w:rsidRPr="003F1021" w:rsidRDefault="00C71E70" w:rsidP="00C71E70">
      <w:pPr>
        <w:ind w:firstLine="0"/>
        <w:rPr>
          <w:rFonts w:ascii="Trebuchet MS" w:hAnsi="Trebuchet MS" w:cstheme="majorBidi"/>
        </w:rPr>
        <w:sectPr w:rsidR="00C71E70" w:rsidRPr="003F1021" w:rsidSect="00C34939">
          <w:headerReference w:type="even" r:id="rId8"/>
          <w:headerReference w:type="default" r:id="rId9"/>
          <w:headerReference w:type="first" r:id="rId10"/>
          <w:footerReference w:type="first" r:id="rId11"/>
          <w:pgSz w:w="11907" w:h="16840" w:code="9"/>
          <w:pgMar w:top="2784" w:right="1701" w:bottom="1701" w:left="1701" w:header="709" w:footer="1134" w:gutter="0"/>
          <w:cols w:sep="1" w:space="2552"/>
          <w:titlePg/>
          <w:docGrid w:linePitch="360"/>
        </w:sectPr>
      </w:pPr>
    </w:p>
    <w:p w:rsidR="00C71E70" w:rsidRPr="00077444" w:rsidRDefault="00E00E85" w:rsidP="00E00E85">
      <w:pPr>
        <w:spacing w:line="240" w:lineRule="auto"/>
        <w:ind w:firstLine="0"/>
        <w:rPr>
          <w:rFonts w:ascii="Trebuchet MS" w:hAnsi="Trebuchet MS" w:cstheme="majorBidi"/>
          <w:b/>
          <w:bCs/>
          <w:sz w:val="24"/>
          <w:szCs w:val="24"/>
        </w:rPr>
      </w:pPr>
      <w:r w:rsidRPr="00E00E85">
        <w:rPr>
          <w:rFonts w:ascii="Trebuchet MS" w:hAnsi="Trebuchet MS"/>
          <w:b/>
          <w:bCs/>
          <w:sz w:val="24"/>
          <w:szCs w:val="24"/>
          <w:lang w:val="id-ID"/>
        </w:rPr>
        <w:lastRenderedPageBreak/>
        <w:t>ADVERSITY QUOTIENT TERHADAP SELF CONTROL DAN SELF SUCCES MAHASANTRI TAKHOSUS ILMU FAROID DI MA’HAD ALY NURUL JADID</w:t>
      </w:r>
    </w:p>
    <w:p w:rsidR="00C71E70" w:rsidRPr="000D28EE" w:rsidRDefault="00E00E85" w:rsidP="005318FD">
      <w:pPr>
        <w:spacing w:before="360"/>
        <w:ind w:firstLine="0"/>
        <w:jc w:val="left"/>
        <w:rPr>
          <w:rFonts w:ascii="Trebuchet MS" w:hAnsi="Trebuchet MS" w:cstheme="majorBidi"/>
          <w:b/>
          <w:bCs/>
          <w:sz w:val="20"/>
          <w:szCs w:val="20"/>
        </w:rPr>
      </w:pPr>
      <w:r>
        <w:rPr>
          <w:rFonts w:ascii="Trebuchet MS" w:hAnsi="Trebuchet MS" w:cstheme="majorBidi"/>
          <w:b/>
          <w:bCs/>
          <w:sz w:val="20"/>
          <w:szCs w:val="20"/>
          <w:lang w:val="id-ID"/>
        </w:rPr>
        <w:t>Kartika Rahmania Putri</w:t>
      </w:r>
      <w:r w:rsidR="00F96C96" w:rsidRPr="009C442B">
        <w:rPr>
          <w:rFonts w:ascii="AS" w:eastAsia="SimSun" w:hAnsi="AS" w:cs="AS"/>
          <w:vertAlign w:val="superscript"/>
          <w:lang w:eastAsia="zh-CN"/>
        </w:rPr>
        <w:t>(</w:t>
      </w:r>
      <w:r w:rsidR="00F96C96" w:rsidRPr="009C442B">
        <w:rPr>
          <w:rFonts w:ascii="AS" w:eastAsia="SimSun" w:hAnsi="AS" w:cs="AS"/>
          <w:vertAlign w:val="superscript"/>
          <w:lang w:eastAsia="zh-CN"/>
        </w:rPr>
        <w:sym w:font="Wingdings" w:char="F02A"/>
      </w:r>
      <w:r w:rsidR="00F96C96" w:rsidRPr="009C442B">
        <w:rPr>
          <w:rFonts w:ascii="AS" w:eastAsia="SimSun" w:hAnsi="AS" w:cs="AS"/>
          <w:vertAlign w:val="superscript"/>
          <w:lang w:eastAsia="zh-CN"/>
        </w:rPr>
        <w:t>)</w:t>
      </w:r>
    </w:p>
    <w:p w:rsidR="00077444" w:rsidRPr="000D28EE" w:rsidRDefault="00E00E85" w:rsidP="005318FD">
      <w:pPr>
        <w:ind w:firstLine="0"/>
        <w:jc w:val="left"/>
        <w:rPr>
          <w:rFonts w:ascii="Trebuchet MS" w:hAnsi="Trebuchet MS" w:cstheme="majorBidi"/>
          <w:sz w:val="20"/>
          <w:szCs w:val="20"/>
        </w:rPr>
      </w:pPr>
      <w:r>
        <w:rPr>
          <w:rFonts w:ascii="Trebuchet MS" w:hAnsi="Trebuchet MS" w:cstheme="majorBidi"/>
          <w:sz w:val="20"/>
          <w:szCs w:val="20"/>
          <w:lang w:val="id-ID"/>
        </w:rPr>
        <w:t>Universitas Nurul Jadid</w:t>
      </w:r>
    </w:p>
    <w:p w:rsidR="00C71E70" w:rsidRDefault="00E00E85" w:rsidP="005318FD">
      <w:pPr>
        <w:ind w:firstLine="0"/>
        <w:jc w:val="left"/>
        <w:rPr>
          <w:rFonts w:ascii="Trebuchet MS" w:hAnsi="Trebuchet MS" w:cstheme="majorBidi"/>
          <w:sz w:val="20"/>
          <w:szCs w:val="20"/>
          <w:vertAlign w:val="superscript"/>
        </w:rPr>
      </w:pPr>
      <w:r>
        <w:rPr>
          <w:rFonts w:ascii="Trebuchet MS" w:hAnsi="Trebuchet MS" w:cstheme="majorBidi"/>
          <w:sz w:val="20"/>
          <w:szCs w:val="20"/>
          <w:lang w:val="id-ID"/>
        </w:rPr>
        <w:t>Kartikarahmania99@gmail.com</w:t>
      </w:r>
    </w:p>
    <w:p w:rsidR="00077444" w:rsidRPr="000D28EE" w:rsidRDefault="00F96C96" w:rsidP="00E00E85">
      <w:pPr>
        <w:spacing w:before="600" w:after="240"/>
        <w:ind w:left="284" w:right="567" w:firstLine="284"/>
        <w:rPr>
          <w:rFonts w:ascii="Trebuchet MS" w:hAnsi="Trebuchet MS" w:cstheme="majorBidi"/>
          <w:i/>
          <w:iCs/>
          <w:sz w:val="20"/>
          <w:szCs w:val="20"/>
        </w:rPr>
      </w:pPr>
      <w:r w:rsidRPr="00F96C96">
        <w:rPr>
          <w:rFonts w:ascii="Trebuchet MS" w:hAnsi="Trebuchet MS" w:cstheme="majorBidi"/>
          <w:b/>
          <w:bCs/>
          <w:i/>
          <w:iCs/>
          <w:sz w:val="20"/>
          <w:szCs w:val="20"/>
        </w:rPr>
        <w:t>Abstract</w:t>
      </w:r>
      <w:r w:rsidRPr="00454C90">
        <w:rPr>
          <w:b/>
        </w:rPr>
        <w:t>—</w:t>
      </w:r>
      <w:r w:rsidR="00E00E85" w:rsidRPr="00E00E85">
        <w:rPr>
          <w:i/>
          <w:iCs/>
        </w:rPr>
        <w:t xml:space="preserve"> </w:t>
      </w:r>
      <w:r w:rsidR="00E00E85" w:rsidRPr="00E00E85">
        <w:rPr>
          <w:rFonts w:ascii="Trebuchet MS" w:hAnsi="Trebuchet MS"/>
          <w:i/>
          <w:iCs/>
          <w:sz w:val="20"/>
          <w:szCs w:val="20"/>
        </w:rPr>
        <w:t>Every individual who takes part in the learning process can certainly have high learning achievement. To achieve this achievement is not easy, there will be many difficulties and challenges that must be faced, even if it is possible to experience a failure. Not all individuals can go through difficulties and challenges in the learning process which results in difficulty achieving the desired success. Of the many abilities needed to face life's difficulties, including difficulties in achieving achievement, namely the adversity quotient ability needed to achieve success in life. Self-control can also help a person to achieve success. Someone who has a high adversity quotient and can control themselves can achieve success despite many obstacles, they do not immediately give up and do not let difficulties destroy their dreams and ideals. Individuals who have high adversity quotient abilities will continue to achieve the highest possible achievement, because achievement is a success that is wanted to be achieved and the goals of every student. In this paper, the author describes by researching 20 mahasantri takhosus science of faroid in Ma'had Aly Nurul Jadid to find out the level of adversity quotient they have and their relationship with self-control and the success they will get.</w:t>
      </w:r>
    </w:p>
    <w:p w:rsidR="003F1021" w:rsidRDefault="00A441A9" w:rsidP="00E43B66">
      <w:pPr>
        <w:spacing w:before="240" w:after="800"/>
        <w:ind w:left="283" w:right="567" w:firstLine="0"/>
        <w:rPr>
          <w:rFonts w:ascii="Trebuchet MS" w:hAnsi="Trebuchet MS" w:cstheme="majorBidi"/>
          <w:i/>
          <w:iCs/>
          <w:sz w:val="20"/>
          <w:szCs w:val="20"/>
        </w:rPr>
      </w:pPr>
      <w:r w:rsidRPr="00F96C96">
        <w:rPr>
          <w:rFonts w:ascii="Trebuchet MS" w:hAnsi="Trebuchet MS" w:cstheme="majorBidi"/>
          <w:b/>
          <w:bCs/>
          <w:i/>
          <w:iCs/>
          <w:sz w:val="20"/>
          <w:szCs w:val="20"/>
        </w:rPr>
        <w:t>Keyword</w:t>
      </w:r>
      <w:r w:rsidR="005318FD">
        <w:rPr>
          <w:rFonts w:ascii="Trebuchet MS" w:hAnsi="Trebuchet MS" w:cstheme="majorBidi"/>
          <w:b/>
          <w:bCs/>
          <w:i/>
          <w:iCs/>
          <w:sz w:val="20"/>
          <w:szCs w:val="20"/>
        </w:rPr>
        <w:t>s</w:t>
      </w:r>
      <w:r w:rsidR="00F96C96" w:rsidRPr="00454C90">
        <w:rPr>
          <w:b/>
        </w:rPr>
        <w:t>—</w:t>
      </w:r>
      <w:r w:rsidR="00E00E85" w:rsidRPr="00E00E85">
        <w:rPr>
          <w:i/>
          <w:iCs/>
          <w:lang w:val="id-ID"/>
        </w:rPr>
        <w:t xml:space="preserve"> </w:t>
      </w:r>
      <w:r w:rsidR="00E00E85" w:rsidRPr="00E43B66">
        <w:rPr>
          <w:rFonts w:ascii="Trebuchet MS" w:hAnsi="Trebuchet MS"/>
          <w:i/>
          <w:iCs/>
          <w:sz w:val="20"/>
          <w:szCs w:val="20"/>
          <w:lang w:val="id-ID"/>
        </w:rPr>
        <w:t>Adversity Quotient, Self Control and Self Succes</w:t>
      </w:r>
      <w:r w:rsidR="00E00E85">
        <w:t xml:space="preserve"> </w:t>
      </w:r>
    </w:p>
    <w:p w:rsidR="00E43B66" w:rsidRPr="006345BD" w:rsidRDefault="00E43B66" w:rsidP="00E43B66">
      <w:pPr>
        <w:spacing w:before="240" w:after="800"/>
        <w:ind w:left="283" w:right="567" w:firstLine="0"/>
        <w:rPr>
          <w:rFonts w:ascii="Trebuchet MS" w:hAnsi="Trebuchet MS" w:cstheme="majorBidi"/>
          <w:i/>
          <w:iCs/>
          <w:sz w:val="20"/>
          <w:szCs w:val="20"/>
        </w:rPr>
      </w:pPr>
    </w:p>
    <w:p w:rsidR="003F1021" w:rsidRPr="00077444" w:rsidRDefault="00077444" w:rsidP="006345BD">
      <w:pPr>
        <w:spacing w:before="800" w:after="120"/>
        <w:ind w:firstLine="0"/>
        <w:rPr>
          <w:rFonts w:ascii="Trebuchet MS" w:hAnsi="Trebuchet MS" w:cstheme="majorBidi"/>
          <w:b/>
          <w:bCs/>
        </w:rPr>
      </w:pPr>
      <w:r>
        <w:rPr>
          <w:rFonts w:ascii="Trebuchet MS" w:hAnsi="Trebuchet MS" w:cstheme="majorBidi"/>
          <w:b/>
          <w:bCs/>
        </w:rPr>
        <w:lastRenderedPageBreak/>
        <w:t>PENDAHULUAN</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Pendidikan pada umumnya suatu proses yang dapat membentuk karakter dan kualitas setiap manusia. Hal ini sesuai dengan undang-undang Sistem Pendidikan Nasional Republik Indonesia No. 2 tahun 2003 Bab II Pasal 3 yaitu pendidikan nasional bertujuan untuk berkembangnya potensi mahasiswa agar menjadi manusia yang beriman dan bertaqwa kepada Tuhan Yang Maha Esa, berakhlak mulia, sehat, berilmu, cakap, kreatif, mandiri, dan menjadi warga negara yang demokratis serta bertanggung jawab.</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 xml:space="preserve">Empat pilar pendidikan saat ini dan masa depan yang dicanangkan UNESCO perlu dikembangkan oleh lembaga pendidikan formal salah satunya perguruan tinggi. </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"Baharun", "given" : "Hasan", "non-dropping-particle" : "", "parse-names" : false, "suffix" : "" }, { "dropping-particle" : "", "family" : "Zulfaizah", "given" : "", "non-dropping-particle" : "", "parse-names" : false, "suffix" : "" } ], "container-title" : "Elementary", "id" : "ITEM-1", "issue" : "1", "issued" : { "date-parts" : [ [ "2018" ] ] }, "page" : "45-62", "title" : "Revitalisasi pendidikan agama dalam pembentukan karakter peserta didik di madrasah", "type" : "article-journal", "volume" : "6" }, "uris" : [ "http://www.mendeley.com/documents/?uuid=b71d5313-23ed-4884-a7f8-8666b2b8a365" ] } ], "mendeley" : { "formattedCitation" : "(Baharun &amp; Zulfaizah, 2018)", "plainTextFormattedCitation" : "(Baharun &amp; Zulfaizah, 2018)", "previouslyFormattedCitation" : "(Baharun dan Zulfaizah)"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(Baharun &amp; Zulfaizah, 2018)</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Perguruan tinggi memiliki tugas dan tanggung jawab dalam upaya mencerdaskan pikiran serta memberikan berbagai ilmu pengetahuan kepada setiap mahasiswa. </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"Wahid", "given" : "Abdul Hamid", "non-dropping-particle" : "", "parse-names" : false, "suffix" : "" }, { "dropping-particle" : "", "family" : "Muali", "given" : "Chusnul", "non-dropping-particle" : "", "parse-names" : false, "suffix" : "" }, { "dropping-particle" : "", "family" : "Dhuyufallah", "given" : "", "non-dropping-particle" : "", "parse-names" : false, "suffix" : "" } ], "container-title" : "An-Nuha", "id" : "ITEM-1", "issue" : "1", "issued" : { "date-parts" : [ [ "2018" ] ] }, "page" : "1-21", "title" : "MEDIA DAN MOTIVASI BELAJAR; KRITIK EKSPLANASI KONSTRUKTIF DALAM IMPLEMENTASI STRATEGI PEMBELAJARAN", "type" : "article-journal", "volume" : "5" }, "uris" : [ "http://www.mendeley.com/documents/?uuid=5b93d1a2-21dd-40ad-8b97-d2496b5f3d53" ] } ], "mendeley" : { "formattedCitation" : "(Wahid, Muali, &amp; Dhuyufallah, 2018)", "plainTextFormattedCitation" : "(Wahid, Muali, &amp; Dhuyufallah, 2018)", "previouslyFormattedCitation" : "(Wahid et al.)"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lang w:val="en-US"/>
        </w:rPr>
        <w:t>(Wahid, Muali, &amp; Dhuyufallah, 2018)</w:t>
      </w:r>
      <w:r w:rsidRPr="00E43B66">
        <w:rPr>
          <w:rStyle w:val="FootnoteReference"/>
          <w:rFonts w:ascii="Trebuchet MS" w:hAnsi="Trebuchet MS" w:cstheme="majorBidi"/>
          <w:sz w:val="20"/>
          <w:szCs w:val="20"/>
        </w:rPr>
        <w:fldChar w:fldCharType="end"/>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Pendidikan agama pada saat ini kurang berinteraksi dengan pendidikan lainnya, sehingga membutuhkan sentuhan profesional dalam pengelolaannya supaya kelemahan dan kekurangannya dapat teratasi.</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"Baharun", "given" : "Hasan", "non-dropping-particle" : "", "parse-names" : false, "suffix" : "" }, { "dropping-particle" : "", "family" : "Zulfaizah", "given" : "", "non-dropping-particle" : "", "parse-names" : false, "suffix" : "" } ], "container-title" : "Elementary", "id" : "ITEM-1", "issue" : "1", "issued" : { "date-parts" : [ [ "2018" ] ] }, "page" : "45-62", "title" : "Revitalisasi pendidikan agama dalam pembentukan karakter peserta didik di madrasah", "type" : "article-journal", "volume" : "6" }, "uris" : [ "http://www.mendeley.com/documents/?uuid=b71d5313-23ed-4884-a7f8-8666b2b8a365" ] } ], "mendeley" : { "formattedCitation" : "(Baharun &amp; Zulfaizah, 2018)", "plainTextFormattedCitation" : "(Baharun &amp; Zulfaizah, 2018)", "previouslyFormattedCitation" : "(Baharun dan Zulfaizah)"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noProof/>
          <w:sz w:val="20"/>
          <w:szCs w:val="20"/>
        </w:rPr>
        <w:t>(Baharun &amp; Zulfaizah, 2018)</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Perguruan tinggi islam lebih berorientasi sekedar menjawab ketenaga kerjaan di Indonesia, untuk mengurangi jumlah pengangguran.</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"Permana", "given" : "Farid", "non-dropping-particle" : "", "parse-names" : false, "suffix" : "" } ], "container-title" : "Al-Qidiri", "id" : "ITEM-1", "issue" : "1", "issued" : { "date-parts" : [ [ "2019" ] ] }, "page" : "1-16", "title" : "Pendidikan Ma'had Aly Sebagai Pendidikan Tinggi Bagi Mahasantri", "type" : "article-journal", "volume" : "16" }, "uris" : [ "http://www.mendeley.com/documents/?uuid=5c7aaaf4-bb33-4e7c-a5c2-67b3ff13ffa0" ] } ], "mendeley" : { "formattedCitation" : "(Permana, 2019)", "plainTextFormattedCitation" : "(Permana, 2019)", "previouslyFormattedCitation" : "(Permana)"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(Permana, 2019)</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Oleh sebab itu didirikan sebuah lembaga formal yang setingkat dengan perguruan tinggi untuk mahasantri yang secara khusus mencetak ulama dalam masyarakat yang sedang mengalami suatu perubahan.</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Lembaga formal juga memberikan sarana dalam rangka pencapaian tujuan pendidikan.</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"Muali", "given" : "Chusnul", "non-dropping-particle" : "", "parse-names" : false, "suffix" : "" } ], "container-title" : "Jurnal Islam Nusantara", "id" : "ITEM-1", "issue" : "01", "issued" : { "date-parts" : [ [ "2017" ] ] }, "page" : "105-117", "title" : "RASIONALITAS KONSEPSI BUDAYA NUSANTARA DALAM MENGGAGAS PENDIDIKAN KARAKTER BANGSA MULTIKULTURAL", "type" : "article-journal", "volume" : "01" }, "uris" : [ "http://www.mendeley.com/documents/?uuid=a0011ab7-4a22-4b79-ba84-559b0f010835" ] } ], "mendeley" : { "formattedCitation" : "(Muali, 2017)", "plainTextFormattedCitation" : "(Muali, 2017)", "previouslyFormattedCitation" : "(Muali)"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lang w:val="en-US"/>
        </w:rPr>
        <w:t>(Muali, 2017)</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Tujuan dimaksud merupakan tujuan yang dapat mengubah setiap individu kearah lebih baik dari sebelumnya. Pendidikan islam termasuk suatu proses transformasi dan internalisasi ilmu kepada peserta didik untuk mencapai keselarasan dan kesempurnaan dalam segala aspek.</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"Awwaliyah", "given" : "Robiatul", "non-dropping-particle" : "", "parse-names" : false, "suffix" : "" }, { "dropping-particle" : "", "family" : "Baharun", "given" : "Hasan", "non-dropping-particle" : "", "parse-names" : false, "suffix" : "" } ], "container-title" : "Didaktika", "id" : "ITEM-1", "issue" : "1", "issued" : { "date-parts" : [ [ "2018" ] ] }, "page" : "34-49", "title" : "Pendidikan Islam Dalam Sistem Pendidikan Nasional (Telaah Epistemologi Terhadap Problematika Pendidikan Islam)", "type" : "article-journal", "volume" : "19" }, "uris" : [ "http://www.mendeley.com/documents/?uuid=631207fa-a496-4cae-8b60-d02363cbf161" ] } ], "mendeley" : { "formattedCitation" : "(Awwaliyah &amp; Baharun, 2018)", "plainTextFormattedCitation" : "(Awwaliyah &amp; Baharun, 2018)", "previouslyFormattedCitation" : "(Awwaliyah dan Baharun)"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lang w:val="en-US"/>
        </w:rPr>
        <w:t>(Awwaliyah &amp; Baharun, 2018)</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Oleh sebab itu pendidikan islam sangat penting untuk diberikan kepada setiap mahasantri.</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Pondok pesantren oleh pemerintah bertujuan menciptakan keseimbangan antara unsur material dan unsur spiritual.</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"Fitriyah", "given" : "Wiwin", "non-dropping-particle" : "", "parse-names" : false, "suffix" : "" }, { "dropping-particle" : "", "family" : "Wahid", "given" : "Abd Hamid", "non-dropping-particle" : "", "parse-names" : false, "suffix" : "" }, { "dropping-particle" : "", "family" : "Muali", "given" : "Chusnul", "non-dropping-particle" : "", "parse-names" : false, "suffix" : "" } ], "id" : "ITEM-1", "issue" : "November", "issued" : { "date-parts" : [ [ "2018" ] ] }, "page" : "155-173", "title" : "Eksistensi Pesantren Dalam Pembentukan Kepribadian Santri", "type" : "article-journal", "volume" : "6" }, "uris" : [ "http://www.mendeley.com/documents/?uuid=ca94bd80-d20e-4ec3-9bc1-3b222a56080b" ] } ], "mendeley" : { "formattedCitation" : "(Fitriyah, Wahid, &amp; Muali, 2018)", "plainTextFormattedCitation" : "(Fitriyah, Wahid, &amp; Muali, 2018)", "previouslyFormattedCitation" : "(Fitriyah et al.)"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(Fitriyah, Wahid, &amp; Muali, 2018)</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Akan tetapi pemerintah lebih memberikan perhatiannya kepada unsur material. Implikasinya, terdapat usaha untuk mengembalikan nilai-nilai tradisional islam dalam pesantren dengan pendidikan moral dan spiritual.</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Dalam pondok pesantren terdapat pendidikan karakter yang menanamkan pembiasaan dalam keseharian mahasantri tentang hal benar dan salah sehingga pada akhirnya mahasantri menjadi paham, mampu merasakan nilai yang baik dan terbiasa melakukan hal yang baik.</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"Mundiri", "given" : "Akmal", "non-dropping-particle" : "", "parse-names" : false, "suffix" : "" }, { "dropping-particle" : "", "family" : "Zahra", "given" : "Irma", "non-dropping-particle" : "", "parse-names" : false, "suffix" : "" } ], "id" : "ITEM-1", "issued" : { "date-parts" : [ [ "2005" ] ] }, "page" : "21-35", "title" : "CORAK REPRESENTASI IDENTITAS USTADZ DALAM PROSES TRANSMISI PENDIDIKAN KARAKTER DI PESANTREN", "type" : "article-journal" }, "uris" : [ "http://www.mendeley.com/documents/?uuid=331d0d01-128e-4478-bb4b-1414955fd155" ] } ], "mendeley" : { "formattedCitation" : "(Mundiri &amp; Zahra, 2005)", "plainTextFormattedCitation" : "(Mundiri &amp; Zahra, 2005)", "previouslyFormattedCitation" : "(Mundiri dan Zahra)"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(Mundiri &amp; Zahra, 2005)</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Dengan selalu melakukan hal yang baik seorang mahasantri akan bisa mengontrol diriny dari hal-hal yang dapat merugikan terhadap dirinya dan juga orang lain.</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lastRenderedPageBreak/>
        <w:t>Pendidikan karakter memiliki peranan penting dalam menumbuhkan karakter bangsa dengan mengembangkan kemampuan mahasantri menjadi individu yang terpuji dengan nilai-nilai religius.</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"Bali", "given" : "Muhammad Mushfi El Iq", "non-dropping-particle" : "", "parse-names" : false, "suffix" : "" }, { "dropping-particle" : "", "family" : "Fadilah", "given" : "Nurul", "non-dropping-particle" : "", "parse-names" : false, "suffix" : "" } ], "container-title" : "Mudarrisuna", "id" : "ITEM-1", "issue" : "1", "issued" : { "date-parts" : [ [ "2019" ] ] }, "page" : "1-25", "title" : "Internalisasi Karakter Religius Di Sekolah Menengah Pertama Nurul Jadid", "type" : "article-journal", "volume" : "9" }, "uris" : [ "http://www.mendeley.com/documents/?uuid=dbddd603-886b-4689-9ba9-c5f493a64f91" ] } ], "mendeley" : { "formattedCitation" : "(Bali &amp; Fadilah, 2019)", "plainTextFormattedCitation" : "(Bali &amp; Fadilah, 2019)", "previouslyFormattedCitation" : "(Bali dan Fadilah)"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(Bali &amp; Fadilah, 2019)</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Pesantren juga memberikan pendidikan karakter yang dapat membentuk manusia sempurna, manusia yang secara vertikal maupun horizontal selalu menjadikan akhlak mulia sebagai dasar dalam setiap aktivitas kehidupannya.</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"Muali", "given" : "Chusnul", "non-dropping-particle" : "", "parse-names" : false, "suffix" : "" }, { "dropping-particle" : "", "family" : "Aini", "given" : "Robiatul", "non-dropping-particle" : "", "parse-names" : false, "suffix" : "" } ], "container-title" : "Cendekia", "id" : "ITEM-1", "issue" : "1", "issued" : { "date-parts" : [ [ "2019" ] ] }, "page" : "133-158", "title" : "TOTAL MORAL QUALITY SEBAGAI KONSEP PENDIDIKAN KARAKTER DI PESANTREN ; Sebuah Kajian Kritis Pemikiran Hasan Baharun", "type" : "article-journal", "volume" : "17" }, "uris" : [ "http://www.mendeley.com/documents/?uuid=e1802f46-15a4-4d3c-8aeb-88f5c0c3a35c" ] } ], "mendeley" : { "formattedCitation" : "(Muali &amp; Aini, 2019)", "plainTextFormattedCitation" : "(Muali &amp; Aini, 2019)", "previouslyFormattedCitation" : "(Muali dan Aini)"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(Muali &amp; Aini, 2019)</w:t>
      </w:r>
      <w:r w:rsidRPr="00E43B66">
        <w:rPr>
          <w:rStyle w:val="FootnoteReference"/>
          <w:rFonts w:ascii="Trebuchet MS" w:hAnsi="Trebuchet MS" w:cstheme="majorBidi"/>
          <w:sz w:val="20"/>
          <w:szCs w:val="20"/>
        </w:rPr>
        <w:fldChar w:fldCharType="end"/>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Karakter yang baik tidak serta merta keluar dengan sendirinya dari diri individu, akan tetapi dengan proses pendidikan.</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"Muali", "given" : "Chusnul", "non-dropping-particle" : "", "parse-names" : false, "suffix" : "" }, { "dropping-particle" : "", "family" : "Rohmatika", "given" : "Putri Naily", "non-dropping-particle" : "", "parse-names" : false, "suffix" : "" } ], "container-title" : "Fikrotuna", "id" : "ITEM-1", "issue" : "1", "issued" : { "date-parts" : [ [ "2019" ] ] }, "page" : "1031-1052", "title" : "Kajian refleksi teori pengembangan karakter anak melalui pembelajaran agama perspektif albert bandura", "type" : "article-journal", "volume" : "9" }, "uris" : [ "http://www.mendeley.com/documents/?uuid=b8d73ff9-7aab-4b72-8302-26789eba3a4e" ] } ], "mendeley" : { "formattedCitation" : "(Muali &amp; Rohmatika, 2019)", "plainTextFormattedCitation" : "(Muali &amp; Rohmatika, 2019)", "previouslyFormattedCitation" : "(Muali dan Rohmatika)"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(Muali &amp; Rohmatika, 2019)</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Setiap pendidikan pasti selalu melalui setiap proses yang dapat mengubah mahasantri dari yang tidak tau menjadi manusia yang cerdas. Proses yang terjadi pada mahasiswa termasuk suatu yang sangat penting, karena dengan belajar mahasiswa dapat mengenal dan bisa beradaptasi dengan lingkungan.</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"Elfian", "given" : "", "non-dropping-particle" : "", "parse-names" : false, "suffix" : "" }, { "dropping-particle" : "", "family" : "Ariwibowo", "given" : "Prasetio", "non-dropping-particle" : "", "parse-names" : false, "suffix" : "" }, { "dropping-particle" : "", "family" : "Johan", "given" : "Ria Susanti", "non-dropping-particle" : "", "parse-names" : false, "suffix" : "" } ], "container-title" : "Sosio-E-Kons", "id" : "ITEM-1", "issue" : "3", "issued" : { "date-parts" : [ [ "2017" ] ] }, "page" : "200-216", "title" : "Peran Pendidikan Tinggi Dalam Meningkatkan Minat Masyarakat Untuk Produktivitas Pendidikan", "type" : "article-journal", "volume" : "9" }, "uris" : [ "http://www.mendeley.com/documents/?uuid=5ea4730d-e219-4c75-b721-5e054f076f13" ] } ], "mendeley" : { "formattedCitation" : "(Elfian, Ariwibowo, &amp; Johan, 2017)", "plainTextFormattedCitation" : "(Elfian, Ariwibowo, &amp; Johan, 2017)", "previouslyFormattedCitation" : "(Elfian et al.)"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lang w:val="en-US"/>
        </w:rPr>
        <w:t>(Elfian, Ariwibowo, &amp; Johan, 2017)</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w:t>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 xml:space="preserve">Dalam setiap proses pembelajaran mahasantri pasti mengalami suatu kegagalan yang dapat menurunkan semangat belajar. Untuk menghadapi tantangan dan juga suatu kegagalan dibutuhkan kekuatan dalam menghadapinya, Stoltz dalam bukunya menjelaskan </w:t>
      </w:r>
      <w:r w:rsidRPr="00E43B66">
        <w:rPr>
          <w:rFonts w:ascii="Trebuchet MS" w:hAnsi="Trebuchet MS" w:cstheme="majorBidi"/>
          <w:i/>
          <w:iCs/>
          <w:sz w:val="20"/>
          <w:szCs w:val="20"/>
        </w:rPr>
        <w:t>adversity quotient</w:t>
      </w:r>
      <w:r w:rsidRPr="00E43B66">
        <w:rPr>
          <w:rFonts w:ascii="Trebuchet MS" w:hAnsi="Trebuchet MS" w:cstheme="majorBidi"/>
          <w:sz w:val="20"/>
          <w:szCs w:val="20"/>
        </w:rPr>
        <w:t xml:space="preserve"> merupakan daya juang seseorang dalam menghadapi suatu kesulitan atau kekuatan seseorang dalam menghadapi situasi yang menekan dalam hidupnya.</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"Patria", "given" : "Tasya Meyco", "non-dropping-particle" : "", "parse-names" : false, "suffix" : "" }, { "dropping-particle" : "", "family" : "Silaen", "given" : "Sondang Maria J.", "non-dropping-particle" : "", "parse-names" : false, "suffix" : "" } ], "container-title" : "Jurnal IKRA-ITH Humaniora", "id" : "ITEM-1", "issue" : "74", "issued" : { "date-parts" : [ [ "2020" ] ] }, "page" : "24-37", "title" : "Hubungan Self Esteem dan Adversity Quotient dengan Kemandirian Belajar Pada Siswa Kelas X Di MAN 20 Jakarta Timur", "type" : "article-journal", "volume" : "4" }, "uris" : [ "http://www.mendeley.com/documents/?uuid=fe1f84bc-6168-4b17-95cc-89c63b04f639" ] } ], "mendeley" : { "formattedCitation" : "(Patria &amp; Silaen, 2020)", "plainTextFormattedCitation" : "(Patria &amp; Silaen, 2020)", "previouslyFormattedCitation" : "(Patria dan Silaen)"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lang w:val="en-US"/>
        </w:rPr>
        <w:t>(Patria &amp; Silaen, 2020)</w:t>
      </w:r>
      <w:r w:rsidRPr="00E43B66">
        <w:rPr>
          <w:rStyle w:val="FootnoteReference"/>
          <w:rFonts w:ascii="Trebuchet MS" w:hAnsi="Trebuchet MS" w:cstheme="majorBidi"/>
          <w:sz w:val="20"/>
          <w:szCs w:val="20"/>
        </w:rPr>
        <w:fldChar w:fldCharType="end"/>
      </w:r>
      <w:r w:rsidRPr="00E43B66">
        <w:rPr>
          <w:rFonts w:ascii="Trebuchet MS" w:hAnsi="Trebuchet MS" w:cstheme="majorBidi"/>
          <w:sz w:val="20"/>
          <w:szCs w:val="20"/>
        </w:rPr>
        <w:t xml:space="preserve"> </w:t>
      </w:r>
      <w:r w:rsidRPr="00E43B66">
        <w:rPr>
          <w:rFonts w:ascii="Trebuchet MS" w:hAnsi="Trebuchet MS" w:cstheme="majorBidi"/>
          <w:i/>
          <w:iCs/>
          <w:sz w:val="20"/>
          <w:szCs w:val="20"/>
        </w:rPr>
        <w:t xml:space="preserve">adversity quotient </w:t>
      </w:r>
      <w:r w:rsidRPr="00E43B66">
        <w:rPr>
          <w:rFonts w:ascii="Trebuchet MS" w:hAnsi="Trebuchet MS" w:cstheme="majorBidi"/>
          <w:sz w:val="20"/>
          <w:szCs w:val="20"/>
        </w:rPr>
        <w:t xml:space="preserve">memiliki hubungan berkesinambungan dengan </w:t>
      </w:r>
      <w:r w:rsidRPr="00E43B66">
        <w:rPr>
          <w:rFonts w:ascii="Trebuchet MS" w:hAnsi="Trebuchet MS" w:cstheme="majorBidi"/>
          <w:i/>
          <w:iCs/>
          <w:sz w:val="20"/>
          <w:szCs w:val="20"/>
        </w:rPr>
        <w:t xml:space="preserve">control </w:t>
      </w:r>
      <w:r w:rsidRPr="00E43B66">
        <w:rPr>
          <w:rFonts w:ascii="Trebuchet MS" w:hAnsi="Trebuchet MS" w:cstheme="majorBidi"/>
          <w:sz w:val="20"/>
          <w:szCs w:val="20"/>
        </w:rPr>
        <w:t>diri yang dapat mengarahkan karir mahasantri ke arah yang positif.</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"Maryani", "given" : "Sri", "non-dropping-particle" : "", "parse-names" : false, "suffix" : "" } ], "container-title" : "jurnal penelitian dan pengukuran psikologi", "id" : "ITEM-1", "issue" : "1", "issued" : { "date-parts" : [ [ "2012" ] ] }, "page" : "191", "title" : "GAMBARAN ADVERSITY QUOTIENT PADA SISWA DI SMU NEGERI 27 JAKARTA PUSAT", "type" : "article-journal", "volume" : "1" }, "uris" : [ "http://www.mendeley.com/documents/?uuid=74730422-493d-44a5-8710-0c1081481e10" ] } ], "mendeley" : { "formattedCitation" : "(Maryani, 2012)", "plainTextFormattedCitation" : "(Maryani, 2012)", "previouslyFormattedCitation" : "(Maryani)"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rPr>
        <w:t>(Maryani, 2012)</w:t>
      </w:r>
      <w:r w:rsidRPr="00E43B66">
        <w:rPr>
          <w:rStyle w:val="FootnoteReference"/>
          <w:rFonts w:ascii="Trebuchet MS" w:hAnsi="Trebuchet MS" w:cstheme="majorBidi"/>
          <w:sz w:val="20"/>
          <w:szCs w:val="20"/>
        </w:rPr>
        <w:fldChar w:fldCharType="end"/>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 xml:space="preserve">Beberapa penelitian yang sudah dilakukan mengenai </w:t>
      </w:r>
      <w:r w:rsidRPr="00E43B66">
        <w:rPr>
          <w:rFonts w:ascii="Trebuchet MS" w:hAnsi="Trebuchet MS" w:cstheme="majorBidi"/>
          <w:i/>
          <w:iCs/>
          <w:sz w:val="20"/>
          <w:szCs w:val="20"/>
        </w:rPr>
        <w:t xml:space="preserve">adversity quotient </w:t>
      </w:r>
      <w:r w:rsidRPr="00E43B66">
        <w:rPr>
          <w:rFonts w:ascii="Trebuchet MS" w:hAnsi="Trebuchet MS" w:cstheme="majorBidi"/>
          <w:sz w:val="20"/>
          <w:szCs w:val="20"/>
        </w:rPr>
        <w:t xml:space="preserve">salah satunya yang diungkapkan oleh Tesa N Huda dan Agus Mulyana dengan judul “Pengaruh </w:t>
      </w:r>
      <w:r w:rsidRPr="00E43B66">
        <w:rPr>
          <w:rFonts w:ascii="Trebuchet MS" w:hAnsi="Trebuchet MS" w:cstheme="majorBidi"/>
          <w:i/>
          <w:iCs/>
          <w:sz w:val="20"/>
          <w:szCs w:val="20"/>
        </w:rPr>
        <w:t xml:space="preserve">Adversity Quotient </w:t>
      </w:r>
      <w:r w:rsidRPr="00E43B66">
        <w:rPr>
          <w:rFonts w:ascii="Trebuchet MS" w:hAnsi="Trebuchet MS" w:cstheme="majorBidi"/>
          <w:sz w:val="20"/>
          <w:szCs w:val="20"/>
        </w:rPr>
        <w:t xml:space="preserve">terhadap Prestasi Akademik Mahasiswa Angkatan 2013 Fakultas Psikologi UIN SGD Bandung” dengan subjek penelitian sebanyak 147 mahasiswa dan jumlah sampel sebanyak 109 orang yang dipilih menggunakan teknik </w:t>
      </w:r>
      <w:r w:rsidRPr="00E43B66">
        <w:rPr>
          <w:rFonts w:ascii="Trebuchet MS" w:hAnsi="Trebuchet MS" w:cstheme="majorBidi"/>
          <w:i/>
          <w:iCs/>
          <w:sz w:val="20"/>
          <w:szCs w:val="20"/>
        </w:rPr>
        <w:t>random sampling</w:t>
      </w:r>
      <w:r w:rsidRPr="00E43B66">
        <w:rPr>
          <w:rFonts w:ascii="Trebuchet MS" w:hAnsi="Trebuchet MS" w:cstheme="majorBidi"/>
          <w:sz w:val="20"/>
          <w:szCs w:val="20"/>
        </w:rPr>
        <w:t xml:space="preserve">. Dapat disimpulkan bahwa </w:t>
      </w:r>
      <w:r w:rsidRPr="00E43B66">
        <w:rPr>
          <w:rFonts w:ascii="Trebuchet MS" w:hAnsi="Trebuchet MS" w:cstheme="majorBidi"/>
          <w:i/>
          <w:iCs/>
          <w:sz w:val="20"/>
          <w:szCs w:val="20"/>
        </w:rPr>
        <w:t xml:space="preserve">Adversity Quotient </w:t>
      </w:r>
      <w:r w:rsidRPr="00E43B66">
        <w:rPr>
          <w:rFonts w:ascii="Trebuchet MS" w:hAnsi="Trebuchet MS" w:cstheme="majorBidi"/>
          <w:sz w:val="20"/>
          <w:szCs w:val="20"/>
        </w:rPr>
        <w:t xml:space="preserve">yang dimiliki oleh setiap mahasiswa menunjukkan kemampuannya dalam mengubah hambatan yang dialaminya pada masa perkuliahan baik itu dalam mengerjakan tugas individual, tugas kelompok, tugas praktikum, ujian ataupun gabungan dari semuanya, menjadi peluang keberhasilan mencapai IPK supaya sesuai dengan yang diharapkan. </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"ISBN" : "9786024271800", "author" : [ { "dropping-particle" : "", "family" : "STOLTZ", "given" : "PAUL G", "non-dropping-particle" : "", "parse-names" : false, "suffix" : "" } ], "edition" : "KETUJUH", "editor" : [ { "dropping-particle" : "", "family" : "HARDIWATI", "given" : "YOVITA", "non-dropping-particle" : "", "parse-names" : false, "suffix" : "" } ], "id" : "ITEM-1", "issued" : { "date-parts" : [ [ "2007" ] ] }, "number-of-pages" : "16", "publisher" : "PT GRASINDO", "publisher-place" : "JAKARTA", "title" : "ADVERSITY QUOTIENT Mengubah Hambatan Menjadi Peluang", "type" : "book" }, "uris" : [ "http://www.mendeley.com/documents/?uuid=70b85c1e-fdb0-4c31-bf80-1b15bf4041a9" ] } ], "mendeley" : { "formattedCitation" : "(STOLTZ, 2007)", "plainTextFormattedCitation" : "(STOLTZ, 2007)", "previouslyFormattedCitation" : "(STOLTZ)"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noProof/>
          <w:sz w:val="20"/>
          <w:szCs w:val="20"/>
        </w:rPr>
        <w:t>(STOLTZ, 2007)</w:t>
      </w:r>
      <w:r w:rsidRPr="00E43B66">
        <w:rPr>
          <w:rStyle w:val="FootnoteReference"/>
          <w:rFonts w:ascii="Trebuchet MS" w:hAnsi="Trebuchet MS" w:cstheme="majorBidi"/>
          <w:sz w:val="20"/>
          <w:szCs w:val="20"/>
        </w:rPr>
        <w:fldChar w:fldCharType="end"/>
      </w:r>
    </w:p>
    <w:p w:rsidR="00E43B66" w:rsidRP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 xml:space="preserve">Mahasantri yang memiliki </w:t>
      </w:r>
      <w:r w:rsidRPr="00E43B66">
        <w:rPr>
          <w:rFonts w:ascii="Trebuchet MS" w:hAnsi="Trebuchet MS" w:cstheme="majorBidi"/>
          <w:i/>
          <w:iCs/>
          <w:sz w:val="20"/>
          <w:szCs w:val="20"/>
        </w:rPr>
        <w:t xml:space="preserve">adversity quotient </w:t>
      </w:r>
      <w:r w:rsidRPr="00E43B66">
        <w:rPr>
          <w:rFonts w:ascii="Trebuchet MS" w:hAnsi="Trebuchet MS" w:cstheme="majorBidi"/>
          <w:sz w:val="20"/>
          <w:szCs w:val="20"/>
        </w:rPr>
        <w:t xml:space="preserve">tinggi serta dapat mengontrol dirinya untuk tidak terjerumus pada hal yang tak berguna maka kesuksesan dan sesuatu yang dicita-citakan akan mudah diperoleh.  Hal ini sesuai dengan pendapat Stoltz dalam bukunya bahwa dimensi </w:t>
      </w:r>
      <w:r w:rsidRPr="00E43B66">
        <w:rPr>
          <w:rFonts w:ascii="Trebuchet MS" w:hAnsi="Trebuchet MS" w:cstheme="majorBidi"/>
          <w:i/>
          <w:iCs/>
          <w:sz w:val="20"/>
          <w:szCs w:val="20"/>
        </w:rPr>
        <w:t xml:space="preserve">control </w:t>
      </w:r>
      <w:r w:rsidRPr="00E43B66">
        <w:rPr>
          <w:rFonts w:ascii="Trebuchet MS" w:hAnsi="Trebuchet MS" w:cstheme="majorBidi"/>
          <w:sz w:val="20"/>
          <w:szCs w:val="20"/>
        </w:rPr>
        <w:t xml:space="preserve">pada </w:t>
      </w:r>
      <w:r w:rsidRPr="00E43B66">
        <w:rPr>
          <w:rFonts w:ascii="Trebuchet MS" w:hAnsi="Trebuchet MS" w:cstheme="majorBidi"/>
          <w:i/>
          <w:iCs/>
          <w:sz w:val="20"/>
          <w:szCs w:val="20"/>
        </w:rPr>
        <w:t>adversity quotient</w:t>
      </w:r>
      <w:r w:rsidRPr="00E43B66">
        <w:rPr>
          <w:rFonts w:ascii="Trebuchet MS" w:hAnsi="Trebuchet MS" w:cstheme="majorBidi"/>
          <w:sz w:val="20"/>
          <w:szCs w:val="20"/>
        </w:rPr>
        <w:t xml:space="preserve"> mengacu kepada kemampuan seseorang untuk mengendalikan sebuah peristiwa yang menimbulkan kesulitan dimasa mendatang dan berkeyakinan diri dapat mengatasi kesulitan tersebut.</w:t>
      </w:r>
      <w:r w:rsidRPr="00E43B66">
        <w:rPr>
          <w:rStyle w:val="FootnoteReference"/>
          <w:rFonts w:ascii="Trebuchet MS" w:hAnsi="Trebuchet MS" w:cstheme="majorBidi"/>
          <w:sz w:val="20"/>
          <w:szCs w:val="20"/>
        </w:rPr>
        <w:fldChar w:fldCharType="begin" w:fldLock="1"/>
      </w:r>
      <w:r w:rsidRPr="00E43B66">
        <w:rPr>
          <w:rFonts w:ascii="Trebuchet MS" w:hAnsi="Trebuchet MS" w:cstheme="majorBidi"/>
          <w:sz w:val="20"/>
          <w:szCs w:val="20"/>
        </w:rPr>
        <w:instrText>ADDIN CSL_CITATION { "citationItems" : [ { "id" : "ITEM-1", "itemData" : { "author" : [ { "dropping-particle" : "", "family" : "Dluha", "given" : "Muhammad Syamsud", "non-dropping-particle" : "", "parse-names" : false, "suffix" : "" }, { "dropping-particle" : "", "family" : "Suminar", "given" : "Dewi Retno", "non-dropping-particle" : "", "parse-names" : false, "suffix" : "" }, { "dropping-particle" : "", "family" : "Hendriyani", "given" : "Wiwin", "non-dropping-particle" : "", "parse-names" : false, "suffix" : "" } ], "container-title" : "Jurnal Psikologi", "id" : "ITEM-1", "issue" : "1", "issued" : { "date-parts" : [ [ "2020" ] ] }, "page" : "53", "title" : "PENGARUH ADVERSITY QUOTIENT DAN DUKUNGAN SOSIAL TERHADAP ADAPTABILITAS KARIR SISWA DI SMK \u201c X \u201d GRESIK", "type" : "article-journal", "volume" : "18" }, "uris" : [ "http://www.mendeley.com/documents/?uuid=7797cfe2-d340-4902-aaf5-da3d950ea6f0" ] } ], "mendeley" : { "formattedCitation" : "(Dluha, Suminar, &amp; Hendriyani, 2020)", "plainTextFormattedCitation" : "(Dluha, Suminar, &amp; Hendriyani, 2020)", "previouslyFormattedCitation" : "(Dluha et al.)" }, "properties" : {  }, "schema" : "https://github.com/citation-style-language/schema/raw/master/csl-citation.json" }</w:instrText>
      </w:r>
      <w:r w:rsidRPr="00E43B66">
        <w:rPr>
          <w:rStyle w:val="FootnoteReference"/>
          <w:rFonts w:ascii="Trebuchet MS" w:hAnsi="Trebuchet MS" w:cstheme="majorBidi"/>
          <w:sz w:val="20"/>
          <w:szCs w:val="20"/>
        </w:rPr>
        <w:fldChar w:fldCharType="separate"/>
      </w:r>
      <w:r w:rsidRPr="00E43B66">
        <w:rPr>
          <w:rFonts w:ascii="Trebuchet MS" w:hAnsi="Trebuchet MS" w:cstheme="majorBidi"/>
          <w:bCs/>
          <w:noProof/>
          <w:sz w:val="20"/>
          <w:szCs w:val="20"/>
          <w:lang w:val="en-US"/>
        </w:rPr>
        <w:t>(Dluha, Suminar, &amp; Hendriyani, 2020)</w:t>
      </w:r>
      <w:r w:rsidRPr="00E43B66">
        <w:rPr>
          <w:rStyle w:val="FootnoteReference"/>
          <w:rFonts w:ascii="Trebuchet MS" w:hAnsi="Trebuchet MS" w:cstheme="majorBidi"/>
          <w:sz w:val="20"/>
          <w:szCs w:val="20"/>
        </w:rPr>
        <w:fldChar w:fldCharType="end"/>
      </w:r>
    </w:p>
    <w:p w:rsidR="00E43B66" w:rsidRDefault="00E43B66" w:rsidP="00E43B66">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i/>
          <w:iCs/>
          <w:sz w:val="20"/>
          <w:szCs w:val="20"/>
        </w:rPr>
        <w:lastRenderedPageBreak/>
        <w:t xml:space="preserve">Adversity quotient </w:t>
      </w:r>
      <w:r w:rsidRPr="00E43B66">
        <w:rPr>
          <w:rFonts w:ascii="Trebuchet MS" w:hAnsi="Trebuchet MS" w:cstheme="majorBidi"/>
          <w:sz w:val="20"/>
          <w:szCs w:val="20"/>
        </w:rPr>
        <w:t xml:space="preserve">membagi individu dalam tiga kelompok yaitu </w:t>
      </w:r>
      <w:r w:rsidRPr="00E43B66">
        <w:rPr>
          <w:rFonts w:ascii="Trebuchet MS" w:hAnsi="Trebuchet MS" w:cstheme="majorBidi"/>
          <w:i/>
          <w:iCs/>
          <w:sz w:val="20"/>
          <w:szCs w:val="20"/>
        </w:rPr>
        <w:t xml:space="preserve">quiters, campers, </w:t>
      </w:r>
      <w:r w:rsidRPr="00E43B66">
        <w:rPr>
          <w:rFonts w:ascii="Trebuchet MS" w:hAnsi="Trebuchet MS" w:cstheme="majorBidi"/>
          <w:sz w:val="20"/>
          <w:szCs w:val="20"/>
        </w:rPr>
        <w:t xml:space="preserve">dan </w:t>
      </w:r>
      <w:r w:rsidRPr="00E43B66">
        <w:rPr>
          <w:rFonts w:ascii="Trebuchet MS" w:hAnsi="Trebuchet MS" w:cstheme="majorBidi"/>
          <w:i/>
          <w:iCs/>
          <w:sz w:val="20"/>
          <w:szCs w:val="20"/>
        </w:rPr>
        <w:t xml:space="preserve">climbers. The quiters </w:t>
      </w:r>
      <w:r w:rsidRPr="00E43B66">
        <w:rPr>
          <w:rFonts w:ascii="Trebuchet MS" w:hAnsi="Trebuchet MS" w:cstheme="majorBidi"/>
          <w:sz w:val="20"/>
          <w:szCs w:val="20"/>
        </w:rPr>
        <w:t xml:space="preserve">termasuk sekelompok orang yang melarikan diri dari tantangan. </w:t>
      </w:r>
      <w:r w:rsidRPr="00E43B66">
        <w:rPr>
          <w:rFonts w:ascii="Trebuchet MS" w:hAnsi="Trebuchet MS" w:cstheme="majorBidi"/>
          <w:i/>
          <w:iCs/>
          <w:sz w:val="20"/>
          <w:szCs w:val="20"/>
        </w:rPr>
        <w:t xml:space="preserve">The campers </w:t>
      </w:r>
      <w:r w:rsidRPr="00E43B66">
        <w:rPr>
          <w:rFonts w:ascii="Trebuchet MS" w:hAnsi="Trebuchet MS" w:cstheme="majorBidi"/>
          <w:sz w:val="20"/>
          <w:szCs w:val="20"/>
        </w:rPr>
        <w:t xml:space="preserve">diibaratkan sebagai kelompok yang sedang dalam perjalanan naik gunung namun berhenti ditengah jalan, karena mereka sudah merasa cukup dengan apa yang didapat dalam perjalanan. </w:t>
      </w:r>
      <w:r w:rsidRPr="00E43B66">
        <w:rPr>
          <w:rFonts w:ascii="Trebuchet MS" w:hAnsi="Trebuchet MS" w:cstheme="majorBidi"/>
          <w:i/>
          <w:iCs/>
          <w:sz w:val="20"/>
          <w:szCs w:val="20"/>
        </w:rPr>
        <w:t xml:space="preserve">The climbers </w:t>
      </w:r>
      <w:r w:rsidRPr="00E43B66">
        <w:rPr>
          <w:rFonts w:ascii="Trebuchet MS" w:hAnsi="Trebuchet MS" w:cstheme="majorBidi"/>
          <w:sz w:val="20"/>
          <w:szCs w:val="20"/>
        </w:rPr>
        <w:t xml:space="preserve">merupakan sekelompok orang yang selalu menghadapi tantangan dan mereka bisa menghadapinya dengan baik. (Azaria, &amp; Suprihatin, 2017) </w:t>
      </w:r>
    </w:p>
    <w:p w:rsidR="00ED23B2" w:rsidRPr="00290ECF" w:rsidRDefault="00E43B66" w:rsidP="00290ECF">
      <w:pPr>
        <w:pStyle w:val="Default"/>
        <w:spacing w:line="360" w:lineRule="auto"/>
        <w:ind w:firstLine="294"/>
        <w:jc w:val="both"/>
        <w:rPr>
          <w:rFonts w:ascii="Trebuchet MS" w:hAnsi="Trebuchet MS" w:cstheme="majorBidi"/>
          <w:sz w:val="20"/>
          <w:szCs w:val="20"/>
        </w:rPr>
      </w:pPr>
      <w:r w:rsidRPr="00E43B66">
        <w:rPr>
          <w:rFonts w:ascii="Trebuchet MS" w:hAnsi="Trebuchet MS" w:cstheme="majorBidi"/>
          <w:sz w:val="20"/>
          <w:szCs w:val="20"/>
        </w:rPr>
        <w:t xml:space="preserve">Dalam observasi dan wawancara awal yang dilakukan penulis di Ma’had Aly Nurul Jadid, diketahui masih banyak mahasantri pada takhosus faroid yang belum mampu mengendalikan dirinya dengan baik. Hal ini terlihat ketika tes evaluasi banyak mahasantri yang kurang bisa mengendalikan emosi sehingga tidak mampu berkosentrasi. Semua itu dapat disebabkan karena rendahnya kecerdasan adversity atau kemampuan mereka dalam mengatasi dan mengendalikan kesulitan yang dihadapi. Bertolak dari uraian diatas penulis mencoba mencari dampak dari </w:t>
      </w:r>
      <w:r w:rsidRPr="00E43B66">
        <w:rPr>
          <w:rFonts w:ascii="Trebuchet MS" w:hAnsi="Trebuchet MS" w:cstheme="majorBidi"/>
          <w:i/>
          <w:iCs/>
          <w:sz w:val="20"/>
          <w:szCs w:val="20"/>
        </w:rPr>
        <w:t xml:space="preserve">adversity quotient </w:t>
      </w:r>
      <w:r w:rsidRPr="00E43B66">
        <w:rPr>
          <w:rFonts w:ascii="Trebuchet MS" w:hAnsi="Trebuchet MS" w:cstheme="majorBidi"/>
          <w:sz w:val="20"/>
          <w:szCs w:val="20"/>
        </w:rPr>
        <w:t xml:space="preserve">dengan </w:t>
      </w:r>
      <w:r w:rsidRPr="00E43B66">
        <w:rPr>
          <w:rFonts w:ascii="Trebuchet MS" w:hAnsi="Trebuchet MS" w:cstheme="majorBidi"/>
          <w:i/>
          <w:iCs/>
          <w:sz w:val="20"/>
          <w:szCs w:val="20"/>
        </w:rPr>
        <w:t xml:space="preserve">self control </w:t>
      </w:r>
      <w:r w:rsidRPr="00E43B66">
        <w:rPr>
          <w:rFonts w:ascii="Trebuchet MS" w:hAnsi="Trebuchet MS" w:cstheme="majorBidi"/>
          <w:sz w:val="20"/>
          <w:szCs w:val="20"/>
        </w:rPr>
        <w:t xml:space="preserve">dan </w:t>
      </w:r>
      <w:r w:rsidRPr="00E43B66">
        <w:rPr>
          <w:rFonts w:ascii="Trebuchet MS" w:hAnsi="Trebuchet MS" w:cstheme="majorBidi"/>
          <w:i/>
          <w:iCs/>
          <w:sz w:val="20"/>
          <w:szCs w:val="20"/>
        </w:rPr>
        <w:t xml:space="preserve">self succes. </w:t>
      </w:r>
      <w:r w:rsidRPr="00E43B66">
        <w:rPr>
          <w:rFonts w:ascii="Trebuchet MS" w:hAnsi="Trebuchet MS" w:cstheme="majorBidi"/>
          <w:sz w:val="20"/>
          <w:szCs w:val="20"/>
        </w:rPr>
        <w:t>Yang diharapkan dapat menimbulkan semangat belajar mahasiswa.</w:t>
      </w:r>
      <w:bookmarkStart w:id="0" w:name="_GoBack"/>
      <w:bookmarkEnd w:id="0"/>
    </w:p>
    <w:p w:rsidR="003F1021" w:rsidRPr="00ED23B2" w:rsidRDefault="00077444" w:rsidP="006345BD">
      <w:pPr>
        <w:spacing w:before="240" w:after="120"/>
        <w:ind w:firstLine="0"/>
        <w:rPr>
          <w:rFonts w:ascii="Trebuchet MS" w:hAnsi="Trebuchet MS" w:cstheme="majorBidi"/>
          <w:b/>
          <w:bCs/>
        </w:rPr>
      </w:pPr>
      <w:r w:rsidRPr="00ED23B2">
        <w:rPr>
          <w:rFonts w:ascii="Trebuchet MS" w:hAnsi="Trebuchet MS" w:cstheme="majorBidi"/>
          <w:b/>
          <w:bCs/>
        </w:rPr>
        <w:t>MET</w:t>
      </w:r>
      <w:r w:rsidR="003F1021" w:rsidRPr="00ED23B2">
        <w:rPr>
          <w:rFonts w:ascii="Trebuchet MS" w:hAnsi="Trebuchet MS" w:cstheme="majorBidi"/>
          <w:b/>
          <w:bCs/>
        </w:rPr>
        <w:t>OD</w:t>
      </w:r>
      <w:r w:rsidRPr="00ED23B2">
        <w:rPr>
          <w:rFonts w:ascii="Trebuchet MS" w:hAnsi="Trebuchet MS" w:cstheme="majorBidi"/>
          <w:b/>
          <w:bCs/>
        </w:rPr>
        <w:t>E</w:t>
      </w:r>
    </w:p>
    <w:p w:rsidR="005C6037" w:rsidRPr="005C6037" w:rsidRDefault="005C6037" w:rsidP="00725521">
      <w:pPr>
        <w:pStyle w:val="Default"/>
        <w:spacing w:line="360" w:lineRule="auto"/>
        <w:ind w:firstLine="294"/>
        <w:jc w:val="both"/>
        <w:rPr>
          <w:rFonts w:ascii="Trebuchet MS" w:hAnsi="Trebuchet MS" w:cstheme="majorBidi"/>
          <w:sz w:val="20"/>
          <w:szCs w:val="20"/>
        </w:rPr>
      </w:pPr>
      <w:r w:rsidRPr="005C6037">
        <w:rPr>
          <w:rFonts w:ascii="Trebuchet MS" w:hAnsi="Trebuchet MS" w:cstheme="majorBidi"/>
          <w:sz w:val="20"/>
          <w:szCs w:val="20"/>
        </w:rPr>
        <w:t>Metode penelitian yang digunakan dalam penelitian ini adalah met</w:t>
      </w:r>
      <w:r>
        <w:rPr>
          <w:rFonts w:ascii="Trebuchet MS" w:hAnsi="Trebuchet MS" w:cstheme="majorBidi"/>
          <w:sz w:val="20"/>
          <w:szCs w:val="20"/>
        </w:rPr>
        <w:t xml:space="preserve">ode penelitian deskriptif dengan pendekatan </w:t>
      </w:r>
      <w:r w:rsidRPr="005C6037">
        <w:rPr>
          <w:rFonts w:ascii="Trebuchet MS" w:hAnsi="Trebuchet MS" w:cstheme="majorBidi"/>
          <w:sz w:val="20"/>
          <w:szCs w:val="20"/>
        </w:rPr>
        <w:t xml:space="preserve">kuantitatif. </w:t>
      </w:r>
      <w:r>
        <w:rPr>
          <w:rFonts w:ascii="Trebuchet MS" w:hAnsi="Trebuchet MS" w:cstheme="majorBidi"/>
          <w:sz w:val="20"/>
          <w:szCs w:val="20"/>
        </w:rPr>
        <w:t xml:space="preserve">Penelitian deskriptif </w:t>
      </w:r>
      <w:r w:rsidR="00725521">
        <w:rPr>
          <w:rFonts w:ascii="Trebuchet MS" w:hAnsi="Trebuchet MS" w:cstheme="majorBidi"/>
          <w:sz w:val="20"/>
          <w:szCs w:val="20"/>
        </w:rPr>
        <w:t>dilakukan untuk melihat, meninjau dan menggambarkan dengan angka tentang objek yang ditelitiseperti apa adanya, serta menarik kesimpulan sesuai fenomena yang tampak pada saat penelitina dilakukan.</w:t>
      </w:r>
      <w:r w:rsidRPr="005C6037">
        <w:rPr>
          <w:rFonts w:ascii="Trebuchet MS" w:hAnsi="Trebuchet MS" w:cstheme="majorBidi"/>
          <w:sz w:val="20"/>
          <w:szCs w:val="20"/>
        </w:rPr>
        <w:t xml:space="preserve"> </w:t>
      </w:r>
      <w:r w:rsidR="00725521">
        <w:rPr>
          <w:rFonts w:ascii="Trebuchet MS" w:hAnsi="Trebuchet MS" w:cstheme="majorBidi"/>
          <w:sz w:val="20"/>
          <w:szCs w:val="20"/>
        </w:rPr>
        <w:t>Dengan menggunakan</w:t>
      </w:r>
      <w:r w:rsidRPr="005C6037">
        <w:rPr>
          <w:rFonts w:ascii="Trebuchet MS" w:hAnsi="Trebuchet MS" w:cstheme="majorBidi"/>
          <w:sz w:val="20"/>
          <w:szCs w:val="20"/>
        </w:rPr>
        <w:t xml:space="preserve"> sumber data dan informasi utamanya diperoleh dari responden sebagai sampel penelitian dengan menggunakan kuesioner atau angket sebagai instrumen pengumpulan datanya.</w:t>
      </w:r>
    </w:p>
    <w:p w:rsidR="005C6037" w:rsidRPr="005C6037" w:rsidRDefault="005C6037" w:rsidP="005C6037">
      <w:pPr>
        <w:pStyle w:val="Default"/>
        <w:spacing w:line="360" w:lineRule="auto"/>
        <w:ind w:firstLine="294"/>
        <w:jc w:val="both"/>
        <w:rPr>
          <w:rFonts w:ascii="Trebuchet MS" w:hAnsi="Trebuchet MS" w:cstheme="majorBidi"/>
          <w:sz w:val="20"/>
          <w:szCs w:val="20"/>
        </w:rPr>
      </w:pPr>
      <w:r w:rsidRPr="005C6037">
        <w:rPr>
          <w:rFonts w:ascii="Trebuchet MS" w:hAnsi="Trebuchet MS" w:cstheme="majorBidi"/>
          <w:sz w:val="20"/>
          <w:szCs w:val="20"/>
        </w:rPr>
        <w:t>Teknik analisis yang digunakan termasuk dalam analisis t test. T test termasuk uji komparatif untuk menilai perbedaan antara nilai tertentu dengan rata-rata kelompok populasi. Uji t yang digunakan adalah paired sample t test yang dilakukan terhadap dua sampel yang berpasangan (paired) artinya dengan menggunakan subjek yang sama. Dengan menguji apakah suatu nilai tertentu berbeda secara nyata ataukah tidak dengan rata-rata sebuah sampel.</w:t>
      </w:r>
    </w:p>
    <w:p w:rsidR="005C6037" w:rsidRDefault="005C6037" w:rsidP="005C6037">
      <w:pPr>
        <w:pStyle w:val="Default"/>
        <w:spacing w:line="360" w:lineRule="auto"/>
        <w:ind w:firstLine="294"/>
        <w:jc w:val="both"/>
        <w:rPr>
          <w:rFonts w:ascii="Trebuchet MS" w:hAnsi="Trebuchet MS" w:cstheme="majorBidi"/>
          <w:sz w:val="20"/>
          <w:szCs w:val="20"/>
        </w:rPr>
      </w:pPr>
      <w:r w:rsidRPr="005C6037">
        <w:rPr>
          <w:rFonts w:ascii="Trebuchet MS" w:hAnsi="Trebuchet MS" w:cstheme="majorBidi"/>
          <w:sz w:val="20"/>
          <w:szCs w:val="20"/>
        </w:rPr>
        <w:t>Penelitian ini dilaksanakan di Ma’had Aly Nurul Jadid, pada bulan Agustus – September 2020. Jumlah sampel dalam penelitian ini s</w:t>
      </w:r>
      <w:r w:rsidR="00725521">
        <w:rPr>
          <w:rFonts w:ascii="Trebuchet MS" w:hAnsi="Trebuchet MS" w:cstheme="majorBidi"/>
          <w:sz w:val="20"/>
          <w:szCs w:val="20"/>
        </w:rPr>
        <w:t>ebanyak 20 mahasantri semester 2</w:t>
      </w:r>
      <w:r w:rsidRPr="005C6037">
        <w:rPr>
          <w:rFonts w:ascii="Trebuchet MS" w:hAnsi="Trebuchet MS" w:cstheme="majorBidi"/>
          <w:sz w:val="20"/>
          <w:szCs w:val="20"/>
        </w:rPr>
        <w:t xml:space="preserve"> yang masuk pada kelas takhosus ilmu faroid dengan menggunakan teknik </w:t>
      </w:r>
      <w:r w:rsidRPr="005C6037">
        <w:rPr>
          <w:rFonts w:ascii="Trebuchet MS" w:hAnsi="Trebuchet MS" w:cstheme="majorBidi"/>
          <w:i/>
          <w:iCs/>
          <w:sz w:val="20"/>
          <w:szCs w:val="20"/>
        </w:rPr>
        <w:t>random sampling.</w:t>
      </w:r>
      <w:r w:rsidRPr="005C6037">
        <w:rPr>
          <w:rFonts w:ascii="Trebuchet MS" w:hAnsi="Trebuchet MS" w:cstheme="majorBidi"/>
          <w:sz w:val="20"/>
          <w:szCs w:val="20"/>
        </w:rPr>
        <w:t xml:space="preserve"> Menurut Sugiyono teknik </w:t>
      </w:r>
      <w:r w:rsidRPr="005C6037">
        <w:rPr>
          <w:rFonts w:ascii="Trebuchet MS" w:hAnsi="Trebuchet MS" w:cstheme="majorBidi"/>
          <w:i/>
          <w:iCs/>
          <w:sz w:val="20"/>
          <w:szCs w:val="20"/>
        </w:rPr>
        <w:t xml:space="preserve">random sampling </w:t>
      </w:r>
      <w:r w:rsidRPr="005C6037">
        <w:rPr>
          <w:rFonts w:ascii="Trebuchet MS" w:hAnsi="Trebuchet MS" w:cstheme="majorBidi"/>
          <w:sz w:val="20"/>
          <w:szCs w:val="20"/>
        </w:rPr>
        <w:t xml:space="preserve">merupakan teknik pengambilan sampel dari anggota populasi yang dilakukan secara acak tanpa memperhatikan strata yang ada dalam populasi tersebut. </w:t>
      </w:r>
    </w:p>
    <w:p w:rsidR="00ED23B2" w:rsidRPr="000D28EE" w:rsidRDefault="005C6037" w:rsidP="005C6037">
      <w:pPr>
        <w:pStyle w:val="Default"/>
        <w:spacing w:line="360" w:lineRule="auto"/>
        <w:ind w:firstLine="294"/>
        <w:jc w:val="both"/>
        <w:rPr>
          <w:rFonts w:ascii="Trebuchet MS" w:hAnsi="Trebuchet MS" w:cstheme="majorBidi"/>
          <w:sz w:val="20"/>
          <w:szCs w:val="20"/>
        </w:rPr>
      </w:pPr>
      <w:r w:rsidRPr="005C6037">
        <w:rPr>
          <w:rFonts w:ascii="Trebuchet MS" w:hAnsi="Trebuchet MS" w:cstheme="majorBidi"/>
          <w:sz w:val="20"/>
          <w:szCs w:val="20"/>
        </w:rPr>
        <w:lastRenderedPageBreak/>
        <w:t xml:space="preserve">Teknik pengumpulan data dengan angket dan wawancara. Terdapat dua kuesioner atau angket yang disebarkan peneliti kepada 20 mahasiswa semester 1 Ma’had Aly Nurul Jadid yang menggunakan skala </w:t>
      </w:r>
      <w:r w:rsidRPr="005C6037">
        <w:rPr>
          <w:rFonts w:ascii="Trebuchet MS" w:hAnsi="Trebuchet MS" w:cstheme="majorBidi"/>
          <w:i/>
          <w:iCs/>
          <w:sz w:val="20"/>
          <w:szCs w:val="20"/>
        </w:rPr>
        <w:t xml:space="preserve">adversity quotient </w:t>
      </w:r>
      <w:r w:rsidRPr="005C6037">
        <w:rPr>
          <w:rFonts w:ascii="Trebuchet MS" w:hAnsi="Trebuchet MS" w:cstheme="majorBidi"/>
          <w:sz w:val="20"/>
          <w:szCs w:val="20"/>
        </w:rPr>
        <w:t>dengan sekala</w:t>
      </w:r>
      <w:r w:rsidRPr="005C6037">
        <w:rPr>
          <w:rFonts w:ascii="Trebuchet MS" w:hAnsi="Trebuchet MS" w:cstheme="majorBidi"/>
          <w:i/>
          <w:iCs/>
          <w:sz w:val="20"/>
          <w:szCs w:val="20"/>
        </w:rPr>
        <w:t xml:space="preserve"> self control, </w:t>
      </w:r>
      <w:r w:rsidRPr="005C6037">
        <w:rPr>
          <w:rFonts w:ascii="Trebuchet MS" w:hAnsi="Trebuchet MS" w:cstheme="majorBidi"/>
          <w:sz w:val="20"/>
          <w:szCs w:val="20"/>
        </w:rPr>
        <w:t xml:space="preserve">kemudian untuk mengukur skala </w:t>
      </w:r>
      <w:r w:rsidRPr="005C6037">
        <w:rPr>
          <w:rFonts w:ascii="Trebuchet MS" w:hAnsi="Trebuchet MS" w:cstheme="majorBidi"/>
          <w:i/>
          <w:iCs/>
          <w:sz w:val="20"/>
          <w:szCs w:val="20"/>
        </w:rPr>
        <w:t xml:space="preserve">self succes </w:t>
      </w:r>
      <w:r w:rsidRPr="005C6037">
        <w:rPr>
          <w:rFonts w:ascii="Trebuchet MS" w:hAnsi="Trebuchet MS" w:cstheme="majorBidi"/>
          <w:sz w:val="20"/>
          <w:szCs w:val="20"/>
        </w:rPr>
        <w:t>mahasiswa menggunakan teknik wawancara dengan mengumpulkan hasil tes evaluasi mahasiswa selama masa penelitian</w:t>
      </w:r>
      <w:r w:rsidRPr="00252DDC">
        <w:rPr>
          <w:rFonts w:asciiTheme="majorBidi" w:hAnsiTheme="majorBidi" w:cstheme="majorBidi"/>
        </w:rPr>
        <w:t>.</w:t>
      </w:r>
    </w:p>
    <w:p w:rsidR="00077444" w:rsidRP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HASIL</w:t>
      </w:r>
    </w:p>
    <w:p w:rsidR="00D9178B" w:rsidRDefault="00D9178B" w:rsidP="00944A61">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Berdasarkan hasil pengelolaan data diperoleh hasil</w:t>
      </w:r>
    </w:p>
    <w:p w:rsidR="00D9178B" w:rsidRDefault="00D9178B" w:rsidP="00944A61">
      <w:pPr>
        <w:spacing w:after="120"/>
        <w:ind w:firstLine="0"/>
        <w:jc w:val="center"/>
        <w:rPr>
          <w:rFonts w:ascii="Trebuchet MS" w:hAnsi="Trebuchet MS" w:cstheme="majorBidi"/>
          <w:b/>
          <w:bCs/>
          <w:sz w:val="20"/>
          <w:szCs w:val="20"/>
          <w:lang w:val="id-ID"/>
        </w:rPr>
      </w:pPr>
      <w:r>
        <w:rPr>
          <w:rFonts w:ascii="Trebuchet MS" w:hAnsi="Trebuchet MS" w:cstheme="majorBidi"/>
          <w:b/>
          <w:bCs/>
          <w:sz w:val="20"/>
          <w:szCs w:val="20"/>
          <w:lang w:val="id-ID"/>
        </w:rPr>
        <w:t>Tabel 1</w:t>
      </w:r>
    </w:p>
    <w:p w:rsidR="00D9178B" w:rsidRDefault="00D9178B" w:rsidP="00944A61">
      <w:pPr>
        <w:spacing w:after="120"/>
        <w:ind w:firstLine="0"/>
        <w:jc w:val="center"/>
        <w:rPr>
          <w:rFonts w:ascii="Trebuchet MS" w:hAnsi="Trebuchet MS" w:cstheme="majorBidi"/>
          <w:sz w:val="20"/>
          <w:szCs w:val="20"/>
          <w:lang w:val="id-ID"/>
        </w:rPr>
      </w:pPr>
      <w:r>
        <w:rPr>
          <w:rFonts w:ascii="Trebuchet MS" w:hAnsi="Trebuchet MS" w:cstheme="majorBidi"/>
          <w:sz w:val="20"/>
          <w:szCs w:val="20"/>
          <w:lang w:val="id-ID"/>
        </w:rPr>
        <w:t xml:space="preserve">Signifikasi nilai </w:t>
      </w:r>
      <w:r>
        <w:rPr>
          <w:rFonts w:ascii="Trebuchet MS" w:hAnsi="Trebuchet MS" w:cstheme="majorBidi"/>
          <w:i/>
          <w:iCs/>
          <w:sz w:val="20"/>
          <w:szCs w:val="20"/>
          <w:lang w:val="id-ID"/>
        </w:rPr>
        <w:t xml:space="preserve">adversity quotient </w:t>
      </w:r>
      <w:r w:rsidR="00AE0441">
        <w:rPr>
          <w:rFonts w:ascii="Trebuchet MS" w:hAnsi="Trebuchet MS" w:cstheme="majorBidi"/>
          <w:sz w:val="20"/>
          <w:szCs w:val="20"/>
          <w:lang w:val="id-ID"/>
        </w:rPr>
        <w:t>dan</w:t>
      </w:r>
      <w:r>
        <w:rPr>
          <w:rFonts w:ascii="Trebuchet MS" w:hAnsi="Trebuchet MS" w:cstheme="majorBidi"/>
          <w:sz w:val="20"/>
          <w:szCs w:val="20"/>
          <w:lang w:val="id-ID"/>
        </w:rPr>
        <w:t xml:space="preserve"> </w:t>
      </w:r>
      <w:r>
        <w:rPr>
          <w:rFonts w:ascii="Trebuchet MS" w:hAnsi="Trebuchet MS" w:cstheme="majorBidi"/>
          <w:i/>
          <w:iCs/>
          <w:sz w:val="20"/>
          <w:szCs w:val="20"/>
          <w:lang w:val="id-ID"/>
        </w:rPr>
        <w:t>self control</w:t>
      </w:r>
    </w:p>
    <w:tbl>
      <w:tblPr>
        <w:tblW w:w="741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3"/>
        <w:gridCol w:w="1799"/>
        <w:gridCol w:w="1000"/>
        <w:gridCol w:w="998"/>
        <w:gridCol w:w="1413"/>
        <w:gridCol w:w="1441"/>
      </w:tblGrid>
      <w:tr w:rsidR="00D9178B" w:rsidRPr="008400C1" w:rsidTr="009679D4">
        <w:trPr>
          <w:cantSplit/>
          <w:tblHeader/>
        </w:trPr>
        <w:tc>
          <w:tcPr>
            <w:tcW w:w="7411" w:type="dxa"/>
            <w:gridSpan w:val="6"/>
            <w:tcBorders>
              <w:top w:val="nil"/>
              <w:left w:val="nil"/>
              <w:bottom w:val="nil"/>
              <w:right w:val="nil"/>
            </w:tcBorders>
            <w:shd w:val="clear" w:color="auto" w:fill="FFFFFF"/>
            <w:tcMar>
              <w:top w:w="30" w:type="dxa"/>
              <w:left w:w="30" w:type="dxa"/>
              <w:bottom w:w="30" w:type="dxa"/>
              <w:right w:w="30" w:type="dxa"/>
            </w:tcMar>
            <w:vAlign w:val="center"/>
          </w:tcPr>
          <w:p w:rsidR="00D9178B" w:rsidRPr="008400C1" w:rsidRDefault="00D9178B"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b/>
                <w:bCs/>
                <w:color w:val="000000"/>
                <w:sz w:val="18"/>
                <w:szCs w:val="18"/>
              </w:rPr>
              <w:t>Paired Samples Statistics</w:t>
            </w:r>
          </w:p>
        </w:tc>
      </w:tr>
      <w:tr w:rsidR="00D9178B" w:rsidRPr="008400C1" w:rsidTr="009679D4">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178B" w:rsidRPr="008400C1" w:rsidRDefault="00D9178B" w:rsidP="009679D4">
            <w:pPr>
              <w:autoSpaceDE w:val="0"/>
              <w:autoSpaceDN w:val="0"/>
              <w:adjustRightInd w:val="0"/>
              <w:spacing w:line="240" w:lineRule="auto"/>
              <w:rPr>
                <w:rFonts w:ascii="Times New Roman" w:hAnsi="Times New Roman" w:cs="Times New Roman"/>
                <w:sz w:val="24"/>
                <w:szCs w:val="24"/>
              </w:rPr>
            </w:pPr>
          </w:p>
        </w:tc>
        <w:tc>
          <w:tcPr>
            <w:tcW w:w="17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9178B" w:rsidRPr="008400C1" w:rsidRDefault="00D9178B" w:rsidP="009679D4">
            <w:pPr>
              <w:autoSpaceDE w:val="0"/>
              <w:autoSpaceDN w:val="0"/>
              <w:adjustRightInd w:val="0"/>
              <w:spacing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9178B" w:rsidRPr="008400C1" w:rsidRDefault="00D9178B" w:rsidP="00D9178B">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Mean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178B" w:rsidRPr="008400C1" w:rsidRDefault="00D9178B" w:rsidP="00D9178B">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178B" w:rsidRPr="008400C1" w:rsidRDefault="00D9178B" w:rsidP="00D9178B">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178B" w:rsidRPr="008400C1" w:rsidRDefault="00D9178B" w:rsidP="00D9178B">
            <w:pPr>
              <w:autoSpaceDE w:val="0"/>
              <w:autoSpaceDN w:val="0"/>
              <w:adjustRightInd w:val="0"/>
              <w:spacing w:line="320" w:lineRule="atLeast"/>
              <w:ind w:firstLine="43"/>
              <w:jc w:val="center"/>
              <w:rPr>
                <w:rFonts w:ascii="Arial" w:hAnsi="Arial" w:cs="Arial"/>
                <w:color w:val="000000"/>
                <w:sz w:val="18"/>
                <w:szCs w:val="18"/>
              </w:rPr>
            </w:pPr>
            <w:r w:rsidRPr="008400C1">
              <w:rPr>
                <w:rFonts w:ascii="Arial" w:hAnsi="Arial" w:cs="Arial"/>
                <w:color w:val="000000"/>
                <w:sz w:val="18"/>
                <w:szCs w:val="18"/>
              </w:rPr>
              <w:t>Std. Error Mean</w:t>
            </w:r>
          </w:p>
        </w:tc>
      </w:tr>
      <w:tr w:rsidR="00D9178B" w:rsidRPr="008400C1" w:rsidTr="009679D4">
        <w:trPr>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Pr>
                <w:rFonts w:ascii="Arial" w:hAnsi="Arial" w:cs="Arial"/>
                <w:color w:val="000000"/>
                <w:sz w:val="18"/>
                <w:szCs w:val="18"/>
                <w:lang w:val="id-ID"/>
              </w:rPr>
              <w:t>P</w:t>
            </w:r>
            <w:r w:rsidRPr="008400C1">
              <w:rPr>
                <w:rFonts w:ascii="Arial" w:hAnsi="Arial" w:cs="Arial"/>
                <w:color w:val="000000"/>
                <w:sz w:val="18"/>
                <w:szCs w:val="18"/>
              </w:rPr>
              <w:t>air 1</w:t>
            </w:r>
          </w:p>
        </w:tc>
        <w:tc>
          <w:tcPr>
            <w:tcW w:w="17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Adversity_Quotient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31.45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rPr>
                <w:rFonts w:ascii="Arial" w:hAnsi="Arial" w:cs="Arial"/>
                <w:color w:val="000000"/>
                <w:sz w:val="18"/>
                <w:szCs w:val="18"/>
              </w:rPr>
            </w:pPr>
            <w:r w:rsidRPr="008400C1">
              <w:rPr>
                <w:rFonts w:ascii="Arial" w:hAnsi="Arial" w:cs="Arial"/>
                <w:color w:val="000000"/>
                <w:sz w:val="18"/>
                <w:szCs w:val="18"/>
              </w:rPr>
              <w:t>20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rPr>
                <w:rFonts w:ascii="Arial" w:hAnsi="Arial" w:cs="Arial"/>
                <w:color w:val="000000"/>
                <w:sz w:val="18"/>
                <w:szCs w:val="18"/>
              </w:rPr>
            </w:pPr>
            <w:r w:rsidRPr="008400C1">
              <w:rPr>
                <w:rFonts w:ascii="Arial" w:hAnsi="Arial" w:cs="Arial"/>
                <w:color w:val="000000"/>
                <w:sz w:val="18"/>
                <w:szCs w:val="18"/>
              </w:rPr>
              <w:t>2.929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rPr>
                <w:rFonts w:ascii="Arial" w:hAnsi="Arial" w:cs="Arial"/>
                <w:color w:val="000000"/>
                <w:sz w:val="18"/>
                <w:szCs w:val="18"/>
              </w:rPr>
            </w:pPr>
            <w:r w:rsidRPr="008400C1">
              <w:rPr>
                <w:rFonts w:ascii="Arial" w:hAnsi="Arial" w:cs="Arial"/>
                <w:color w:val="000000"/>
                <w:sz w:val="18"/>
                <w:szCs w:val="18"/>
              </w:rPr>
              <w:t>.655</w:t>
            </w:r>
          </w:p>
        </w:tc>
      </w:tr>
      <w:tr w:rsidR="00D9178B" w:rsidRPr="008400C1" w:rsidTr="009679D4">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178B" w:rsidRPr="008400C1" w:rsidRDefault="00D9178B" w:rsidP="00D9178B">
            <w:pPr>
              <w:autoSpaceDE w:val="0"/>
              <w:autoSpaceDN w:val="0"/>
              <w:adjustRightInd w:val="0"/>
              <w:spacing w:line="240" w:lineRule="auto"/>
              <w:rPr>
                <w:rFonts w:ascii="Arial" w:hAnsi="Arial" w:cs="Arial"/>
                <w:color w:val="000000"/>
                <w:sz w:val="18"/>
                <w:szCs w:val="18"/>
              </w:rPr>
            </w:pPr>
          </w:p>
        </w:tc>
        <w:tc>
          <w:tcPr>
            <w:tcW w:w="179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Self_Control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27.55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rPr>
                <w:rFonts w:ascii="Arial" w:hAnsi="Arial" w:cs="Arial"/>
                <w:color w:val="000000"/>
                <w:sz w:val="18"/>
                <w:szCs w:val="18"/>
              </w:rPr>
            </w:pPr>
            <w:r w:rsidRPr="008400C1">
              <w:rPr>
                <w:rFonts w:ascii="Arial" w:hAnsi="Arial" w:cs="Arial"/>
                <w:color w:val="000000"/>
                <w:sz w:val="18"/>
                <w:szCs w:val="18"/>
              </w:rPr>
              <w:t>20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rPr>
                <w:rFonts w:ascii="Arial" w:hAnsi="Arial" w:cs="Arial"/>
                <w:color w:val="000000"/>
                <w:sz w:val="18"/>
                <w:szCs w:val="18"/>
              </w:rPr>
            </w:pPr>
            <w:r w:rsidRPr="008400C1">
              <w:rPr>
                <w:rFonts w:ascii="Arial" w:hAnsi="Arial" w:cs="Arial"/>
                <w:color w:val="000000"/>
                <w:sz w:val="18"/>
                <w:szCs w:val="18"/>
              </w:rPr>
              <w:t>2.685</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rPr>
                <w:rFonts w:ascii="Arial" w:hAnsi="Arial" w:cs="Arial"/>
                <w:color w:val="000000"/>
                <w:sz w:val="18"/>
                <w:szCs w:val="18"/>
              </w:rPr>
            </w:pPr>
            <w:r w:rsidRPr="008400C1">
              <w:rPr>
                <w:rFonts w:ascii="Arial" w:hAnsi="Arial" w:cs="Arial"/>
                <w:color w:val="000000"/>
                <w:sz w:val="18"/>
                <w:szCs w:val="18"/>
              </w:rPr>
              <w:t>.600</w:t>
            </w:r>
          </w:p>
        </w:tc>
      </w:tr>
    </w:tbl>
    <w:p w:rsidR="00D9178B" w:rsidRDefault="00D9178B" w:rsidP="00D9178B">
      <w:pPr>
        <w:spacing w:after="120"/>
        <w:ind w:firstLine="0"/>
        <w:rPr>
          <w:rFonts w:ascii="Trebuchet MS" w:hAnsi="Trebuchet MS" w:cstheme="majorBidi"/>
          <w:sz w:val="20"/>
          <w:szCs w:val="20"/>
        </w:rPr>
      </w:pPr>
    </w:p>
    <w:p w:rsidR="00D9178B" w:rsidRDefault="00D9178B" w:rsidP="00944A61">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Pada bagian pertama tabel 1 terlihat ringkasan statistik dari kedua sampel. Untuk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memiliki rata-rata 31.45, sedangkan </w:t>
      </w:r>
      <w:r>
        <w:rPr>
          <w:rFonts w:ascii="Trebuchet MS" w:hAnsi="Trebuchet MS" w:cstheme="majorBidi"/>
          <w:i/>
          <w:iCs/>
          <w:sz w:val="20"/>
          <w:szCs w:val="20"/>
        </w:rPr>
        <w:t xml:space="preserve">self control </w:t>
      </w:r>
      <w:r>
        <w:rPr>
          <w:rFonts w:ascii="Trebuchet MS" w:hAnsi="Trebuchet MS" w:cstheme="majorBidi"/>
          <w:sz w:val="20"/>
          <w:szCs w:val="20"/>
        </w:rPr>
        <w:t>memiliki rata-rata 27.55.</w:t>
      </w:r>
    </w:p>
    <w:tbl>
      <w:tblPr>
        <w:tblW w:w="63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2400"/>
        <w:gridCol w:w="1000"/>
        <w:gridCol w:w="1201"/>
        <w:gridCol w:w="1000"/>
      </w:tblGrid>
      <w:tr w:rsidR="00D9178B" w:rsidRPr="008400C1" w:rsidTr="009679D4">
        <w:trPr>
          <w:cantSplit/>
          <w:tblHeader/>
        </w:trPr>
        <w:tc>
          <w:tcPr>
            <w:tcW w:w="6364" w:type="dxa"/>
            <w:gridSpan w:val="5"/>
            <w:tcBorders>
              <w:top w:val="nil"/>
              <w:left w:val="nil"/>
              <w:bottom w:val="nil"/>
              <w:right w:val="nil"/>
            </w:tcBorders>
            <w:shd w:val="clear" w:color="auto" w:fill="FFFFFF"/>
            <w:tcMar>
              <w:top w:w="30" w:type="dxa"/>
              <w:left w:w="30" w:type="dxa"/>
              <w:bottom w:w="30" w:type="dxa"/>
              <w:right w:w="30" w:type="dxa"/>
            </w:tcMar>
            <w:vAlign w:val="center"/>
          </w:tcPr>
          <w:p w:rsidR="00D9178B" w:rsidRPr="008400C1" w:rsidRDefault="00D9178B"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b/>
                <w:bCs/>
                <w:color w:val="000000"/>
                <w:sz w:val="18"/>
                <w:szCs w:val="18"/>
              </w:rPr>
              <w:t>Paired Samples Correlations</w:t>
            </w:r>
          </w:p>
        </w:tc>
      </w:tr>
      <w:tr w:rsidR="00D9178B" w:rsidRPr="008400C1" w:rsidTr="009679D4">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178B" w:rsidRPr="008400C1" w:rsidRDefault="00D9178B" w:rsidP="009679D4">
            <w:pPr>
              <w:autoSpaceDE w:val="0"/>
              <w:autoSpaceDN w:val="0"/>
              <w:adjustRightInd w:val="0"/>
              <w:spacing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9178B" w:rsidRPr="008400C1" w:rsidRDefault="00D9178B" w:rsidP="009679D4">
            <w:pPr>
              <w:autoSpaceDE w:val="0"/>
              <w:autoSpaceDN w:val="0"/>
              <w:adjustRightInd w:val="0"/>
              <w:spacing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9178B" w:rsidRPr="008400C1" w:rsidRDefault="00D9178B"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color w:val="000000"/>
                <w:sz w:val="18"/>
                <w:szCs w:val="18"/>
              </w:rPr>
              <w:t>N</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178B" w:rsidRPr="008400C1" w:rsidRDefault="00D9178B" w:rsidP="00D9178B">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Correlation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178B" w:rsidRPr="008400C1" w:rsidRDefault="00D9178B"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color w:val="000000"/>
                <w:sz w:val="18"/>
                <w:szCs w:val="18"/>
              </w:rPr>
              <w:t>Sig.</w:t>
            </w:r>
          </w:p>
        </w:tc>
      </w:tr>
      <w:tr w:rsidR="00D9178B" w:rsidRPr="008400C1" w:rsidTr="009679D4">
        <w:trPr>
          <w:cantSplit/>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Pair 1</w:t>
            </w: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9178B" w:rsidRPr="008400C1" w:rsidRDefault="00D9178B" w:rsidP="00D9178B">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Adversity_Quotient &amp; Self_Control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20</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D9178B" w:rsidRPr="008400C1" w:rsidRDefault="00D9178B" w:rsidP="00D9178B">
            <w:pPr>
              <w:autoSpaceDE w:val="0"/>
              <w:autoSpaceDN w:val="0"/>
              <w:adjustRightInd w:val="0"/>
              <w:spacing w:line="320" w:lineRule="atLeast"/>
              <w:ind w:firstLine="9"/>
              <w:jc w:val="right"/>
              <w:rPr>
                <w:rFonts w:ascii="Arial" w:hAnsi="Arial" w:cs="Arial"/>
                <w:color w:val="000000"/>
                <w:sz w:val="18"/>
                <w:szCs w:val="18"/>
              </w:rPr>
            </w:pPr>
            <w:r w:rsidRPr="008400C1">
              <w:rPr>
                <w:rFonts w:ascii="Arial" w:hAnsi="Arial" w:cs="Arial"/>
                <w:color w:val="000000"/>
                <w:sz w:val="18"/>
                <w:szCs w:val="18"/>
              </w:rPr>
              <w:t>-.361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9178B" w:rsidRPr="008400C1" w:rsidRDefault="00D9178B" w:rsidP="009679D4">
            <w:pPr>
              <w:autoSpaceDE w:val="0"/>
              <w:autoSpaceDN w:val="0"/>
              <w:adjustRightInd w:val="0"/>
              <w:spacing w:line="320" w:lineRule="atLeast"/>
              <w:jc w:val="right"/>
              <w:rPr>
                <w:rFonts w:ascii="Arial" w:hAnsi="Arial" w:cs="Arial"/>
                <w:color w:val="000000"/>
                <w:sz w:val="18"/>
                <w:szCs w:val="18"/>
              </w:rPr>
            </w:pPr>
            <w:r w:rsidRPr="008400C1">
              <w:rPr>
                <w:rFonts w:ascii="Arial" w:hAnsi="Arial" w:cs="Arial"/>
                <w:color w:val="000000"/>
                <w:sz w:val="18"/>
                <w:szCs w:val="18"/>
              </w:rPr>
              <w:t>.118</w:t>
            </w:r>
          </w:p>
        </w:tc>
      </w:tr>
    </w:tbl>
    <w:p w:rsidR="00D9178B" w:rsidRDefault="00D9178B" w:rsidP="00D9178B">
      <w:pPr>
        <w:spacing w:after="120"/>
        <w:ind w:firstLine="0"/>
        <w:rPr>
          <w:rFonts w:ascii="Trebuchet MS" w:hAnsi="Trebuchet MS" w:cstheme="majorBidi"/>
          <w:sz w:val="20"/>
          <w:szCs w:val="20"/>
        </w:rPr>
      </w:pPr>
    </w:p>
    <w:p w:rsidR="006F5CD7" w:rsidRDefault="00D9178B" w:rsidP="000220E4">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Pada bagian kedua output tabel 1 merupakan hasil korelasi antara kedua variabel yang menghasilkan angka </w:t>
      </w:r>
      <w:r w:rsidR="006F5CD7">
        <w:rPr>
          <w:rFonts w:ascii="Trebuchet MS" w:hAnsi="Trebuchet MS" w:cstheme="majorBidi"/>
          <w:sz w:val="20"/>
          <w:szCs w:val="20"/>
        </w:rPr>
        <w:t>-0.361 d</w:t>
      </w:r>
      <w:r w:rsidR="000220E4">
        <w:rPr>
          <w:rFonts w:ascii="Trebuchet MS" w:hAnsi="Trebuchet MS" w:cstheme="majorBidi"/>
          <w:sz w:val="20"/>
          <w:szCs w:val="20"/>
        </w:rPr>
        <w:t>engan nilai probabilitas diatas</w:t>
      </w:r>
      <w:r w:rsidR="006F5CD7">
        <w:rPr>
          <w:rFonts w:ascii="Trebuchet MS" w:hAnsi="Trebuchet MS" w:cstheme="majorBidi"/>
          <w:sz w:val="20"/>
          <w:szCs w:val="20"/>
        </w:rPr>
        <w:t xml:space="preserve"> 0.05. Hal ini menunjukkan bahwa korelasi antara </w:t>
      </w:r>
      <w:r w:rsidR="006F5CD7">
        <w:rPr>
          <w:rFonts w:ascii="Trebuchet MS" w:hAnsi="Trebuchet MS" w:cstheme="majorBidi"/>
          <w:i/>
          <w:iCs/>
          <w:sz w:val="20"/>
          <w:szCs w:val="20"/>
        </w:rPr>
        <w:t xml:space="preserve">adversity quotient </w:t>
      </w:r>
      <w:r w:rsidR="006F5CD7">
        <w:rPr>
          <w:rFonts w:ascii="Trebuchet MS" w:hAnsi="Trebuchet MS" w:cstheme="majorBidi"/>
          <w:sz w:val="20"/>
          <w:szCs w:val="20"/>
        </w:rPr>
        <w:t xml:space="preserve">dan </w:t>
      </w:r>
      <w:r w:rsidR="006F5CD7">
        <w:rPr>
          <w:rFonts w:ascii="Trebuchet MS" w:hAnsi="Trebuchet MS" w:cstheme="majorBidi"/>
          <w:i/>
          <w:iCs/>
          <w:sz w:val="20"/>
          <w:szCs w:val="20"/>
        </w:rPr>
        <w:t xml:space="preserve">self control </w:t>
      </w:r>
      <w:r w:rsidR="006F5CD7">
        <w:rPr>
          <w:rFonts w:ascii="Trebuchet MS" w:hAnsi="Trebuchet MS" w:cstheme="majorBidi"/>
          <w:sz w:val="20"/>
          <w:szCs w:val="20"/>
        </w:rPr>
        <w:t xml:space="preserve">adalah </w:t>
      </w:r>
      <w:r w:rsidR="000220E4">
        <w:rPr>
          <w:rFonts w:ascii="Trebuchet MS" w:hAnsi="Trebuchet MS" w:cstheme="majorBidi"/>
          <w:sz w:val="20"/>
          <w:szCs w:val="20"/>
        </w:rPr>
        <w:t xml:space="preserve">tidak </w:t>
      </w:r>
      <w:r w:rsidR="006F5CD7">
        <w:rPr>
          <w:rFonts w:ascii="Trebuchet MS" w:hAnsi="Trebuchet MS" w:cstheme="majorBidi"/>
          <w:sz w:val="20"/>
          <w:szCs w:val="20"/>
        </w:rPr>
        <w:t>berhubungan.</w:t>
      </w:r>
    </w:p>
    <w:tbl>
      <w:tblPr>
        <w:tblW w:w="8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2"/>
        <w:gridCol w:w="1680"/>
        <w:gridCol w:w="689"/>
        <w:gridCol w:w="830"/>
        <w:gridCol w:w="831"/>
        <w:gridCol w:w="688"/>
        <w:gridCol w:w="873"/>
        <w:gridCol w:w="547"/>
        <w:gridCol w:w="547"/>
        <w:gridCol w:w="869"/>
      </w:tblGrid>
      <w:tr w:rsidR="006F5CD7" w:rsidRPr="008400C1" w:rsidTr="00944A61">
        <w:trPr>
          <w:cantSplit/>
          <w:tblHeader/>
        </w:trPr>
        <w:tc>
          <w:tcPr>
            <w:tcW w:w="8376" w:type="dxa"/>
            <w:gridSpan w:val="10"/>
            <w:tcBorders>
              <w:top w:val="nil"/>
              <w:left w:val="nil"/>
              <w:bottom w:val="nil"/>
              <w:right w:val="nil"/>
            </w:tcBorders>
            <w:shd w:val="clear" w:color="auto" w:fill="FFFFFF"/>
            <w:tcMar>
              <w:top w:w="30" w:type="dxa"/>
              <w:left w:w="30" w:type="dxa"/>
              <w:bottom w:w="30" w:type="dxa"/>
              <w:right w:w="30" w:type="dxa"/>
            </w:tcMar>
            <w:vAlign w:val="center"/>
          </w:tcPr>
          <w:p w:rsidR="006F5CD7" w:rsidRPr="008400C1" w:rsidRDefault="006F5CD7"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b/>
                <w:bCs/>
                <w:color w:val="000000"/>
                <w:sz w:val="18"/>
                <w:szCs w:val="18"/>
              </w:rPr>
              <w:lastRenderedPageBreak/>
              <w:t>Paired Samples Test</w:t>
            </w:r>
          </w:p>
        </w:tc>
      </w:tr>
      <w:tr w:rsidR="006F5CD7" w:rsidRPr="008400C1" w:rsidTr="00944A61">
        <w:trPr>
          <w:cantSplit/>
          <w:tblHeader/>
        </w:trPr>
        <w:tc>
          <w:tcPr>
            <w:tcW w:w="82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16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3911"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color w:val="000000"/>
                <w:sz w:val="18"/>
                <w:szCs w:val="18"/>
              </w:rPr>
              <w:t>Paired Differences</w:t>
            </w:r>
          </w:p>
        </w:tc>
        <w:tc>
          <w:tcPr>
            <w:tcW w:w="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t</w:t>
            </w:r>
          </w:p>
        </w:tc>
        <w:tc>
          <w:tcPr>
            <w:tcW w:w="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hanging="80"/>
              <w:jc w:val="center"/>
              <w:rPr>
                <w:rFonts w:ascii="Arial" w:hAnsi="Arial" w:cs="Arial"/>
                <w:color w:val="000000"/>
                <w:sz w:val="18"/>
                <w:szCs w:val="18"/>
              </w:rPr>
            </w:pPr>
            <w:r w:rsidRPr="008400C1">
              <w:rPr>
                <w:rFonts w:ascii="Arial" w:hAnsi="Arial" w:cs="Arial"/>
                <w:color w:val="000000"/>
                <w:sz w:val="18"/>
                <w:szCs w:val="18"/>
              </w:rPr>
              <w:t>df</w:t>
            </w:r>
          </w:p>
        </w:tc>
        <w:tc>
          <w:tcPr>
            <w:tcW w:w="86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Sig. (2-tailed)</w:t>
            </w:r>
          </w:p>
        </w:tc>
      </w:tr>
      <w:tr w:rsidR="006F5CD7" w:rsidRPr="008400C1" w:rsidTr="00944A61">
        <w:trPr>
          <w:cantSplit/>
          <w:tblHeader/>
        </w:trPr>
        <w:tc>
          <w:tcPr>
            <w:tcW w:w="822" w:type="dxa"/>
            <w:tcBorders>
              <w:top w:val="nil"/>
              <w:left w:val="single" w:sz="16" w:space="0" w:color="000000"/>
              <w:bottom w:val="nil"/>
              <w:right w:val="nil"/>
            </w:tcBorders>
            <w:shd w:val="clear" w:color="auto" w:fill="FFFFFF"/>
            <w:tcMar>
              <w:top w:w="30" w:type="dxa"/>
              <w:left w:w="30" w:type="dxa"/>
              <w:bottom w:w="30" w:type="dxa"/>
              <w:right w:w="30" w:type="dxa"/>
            </w:tcMar>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1680" w:type="dxa"/>
            <w:tcBorders>
              <w:top w:val="nil"/>
              <w:left w:val="nil"/>
              <w:bottom w:val="nil"/>
              <w:right w:val="single" w:sz="16" w:space="0" w:color="000000"/>
            </w:tcBorders>
            <w:shd w:val="clear" w:color="auto" w:fill="FFFFFF"/>
            <w:tcMar>
              <w:top w:w="30" w:type="dxa"/>
              <w:left w:w="30" w:type="dxa"/>
              <w:bottom w:w="30" w:type="dxa"/>
              <w:right w:w="30" w:type="dxa"/>
            </w:tcMar>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68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Mean</w:t>
            </w:r>
          </w:p>
        </w:tc>
        <w:tc>
          <w:tcPr>
            <w:tcW w:w="830" w:type="dxa"/>
            <w:vMerge w:val="restart"/>
            <w:tcBorders>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Std. Deviation</w:t>
            </w:r>
          </w:p>
        </w:tc>
        <w:tc>
          <w:tcPr>
            <w:tcW w:w="831" w:type="dxa"/>
            <w:vMerge w:val="restart"/>
            <w:tcBorders>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Std. Error Mean</w:t>
            </w:r>
          </w:p>
        </w:tc>
        <w:tc>
          <w:tcPr>
            <w:tcW w:w="1561" w:type="dxa"/>
            <w:gridSpan w:val="2"/>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95% Confidence Interval of the Difference</w:t>
            </w: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Arial" w:hAnsi="Arial" w:cs="Arial"/>
                <w:color w:val="000000"/>
                <w:sz w:val="18"/>
                <w:szCs w:val="18"/>
              </w:rPr>
            </w:pP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Arial" w:hAnsi="Arial" w:cs="Arial"/>
                <w:color w:val="000000"/>
                <w:sz w:val="18"/>
                <w:szCs w:val="18"/>
              </w:rPr>
            </w:pPr>
          </w:p>
        </w:tc>
        <w:tc>
          <w:tcPr>
            <w:tcW w:w="86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Arial" w:hAnsi="Arial" w:cs="Arial"/>
                <w:color w:val="000000"/>
                <w:sz w:val="18"/>
                <w:szCs w:val="18"/>
              </w:rPr>
            </w:pPr>
          </w:p>
        </w:tc>
      </w:tr>
      <w:tr w:rsidR="006F5CD7" w:rsidRPr="008400C1" w:rsidTr="00944A61">
        <w:trPr>
          <w:cantSplit/>
          <w:tblHeader/>
        </w:trPr>
        <w:tc>
          <w:tcPr>
            <w:tcW w:w="82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16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68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830" w:type="dxa"/>
            <w:vMerge/>
            <w:tcBorders>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831" w:type="dxa"/>
            <w:vMerge/>
            <w:tcBorders>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Times New Roman" w:hAnsi="Times New Roman" w:cs="Times New Roman"/>
                <w:sz w:val="24"/>
                <w:szCs w:val="24"/>
              </w:rPr>
            </w:pPr>
          </w:p>
        </w:tc>
        <w:tc>
          <w:tcPr>
            <w:tcW w:w="688" w:type="dxa"/>
            <w:tcBorders>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hanging="80"/>
              <w:jc w:val="center"/>
              <w:rPr>
                <w:rFonts w:ascii="Arial" w:hAnsi="Arial" w:cs="Arial"/>
                <w:color w:val="000000"/>
                <w:sz w:val="18"/>
                <w:szCs w:val="18"/>
              </w:rPr>
            </w:pPr>
            <w:r w:rsidRPr="008400C1">
              <w:rPr>
                <w:rFonts w:ascii="Arial" w:hAnsi="Arial" w:cs="Arial"/>
                <w:color w:val="000000"/>
                <w:sz w:val="18"/>
                <w:szCs w:val="18"/>
              </w:rPr>
              <w:t>Lower</w:t>
            </w:r>
          </w:p>
        </w:tc>
        <w:tc>
          <w:tcPr>
            <w:tcW w:w="873" w:type="dxa"/>
            <w:tcBorders>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6F5CD7">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Upper</w:t>
            </w: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Arial" w:hAnsi="Arial" w:cs="Arial"/>
                <w:color w:val="000000"/>
                <w:sz w:val="18"/>
                <w:szCs w:val="18"/>
              </w:rPr>
            </w:pP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Arial" w:hAnsi="Arial" w:cs="Arial"/>
                <w:color w:val="000000"/>
                <w:sz w:val="18"/>
                <w:szCs w:val="18"/>
              </w:rPr>
            </w:pPr>
          </w:p>
        </w:tc>
        <w:tc>
          <w:tcPr>
            <w:tcW w:w="86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F5CD7" w:rsidRPr="008400C1" w:rsidRDefault="006F5CD7" w:rsidP="009679D4">
            <w:pPr>
              <w:autoSpaceDE w:val="0"/>
              <w:autoSpaceDN w:val="0"/>
              <w:adjustRightInd w:val="0"/>
              <w:spacing w:line="240" w:lineRule="auto"/>
              <w:rPr>
                <w:rFonts w:ascii="Arial" w:hAnsi="Arial" w:cs="Arial"/>
                <w:color w:val="000000"/>
                <w:sz w:val="18"/>
                <w:szCs w:val="18"/>
              </w:rPr>
            </w:pPr>
          </w:p>
        </w:tc>
      </w:tr>
      <w:tr w:rsidR="006F5CD7" w:rsidRPr="008400C1" w:rsidTr="00944A61">
        <w:trPr>
          <w:cantSplit/>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F5CD7" w:rsidRPr="008400C1" w:rsidRDefault="006F5CD7" w:rsidP="006F5CD7">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Pair 1</w:t>
            </w:r>
          </w:p>
        </w:tc>
        <w:tc>
          <w:tcPr>
            <w:tcW w:w="16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F5CD7" w:rsidRPr="008400C1" w:rsidRDefault="006F5CD7" w:rsidP="006F5CD7">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Adversity_Quotient - Self_Control</w:t>
            </w:r>
          </w:p>
        </w:tc>
        <w:tc>
          <w:tcPr>
            <w:tcW w:w="6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3.900</w:t>
            </w:r>
          </w:p>
        </w:tc>
        <w:tc>
          <w:tcPr>
            <w:tcW w:w="8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4.633</w:t>
            </w:r>
          </w:p>
        </w:tc>
        <w:tc>
          <w:tcPr>
            <w:tcW w:w="83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1.036</w:t>
            </w:r>
          </w:p>
        </w:tc>
        <w:tc>
          <w:tcPr>
            <w:tcW w:w="68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1.732</w:t>
            </w:r>
          </w:p>
        </w:tc>
        <w:tc>
          <w:tcPr>
            <w:tcW w:w="87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6.068</w:t>
            </w:r>
          </w:p>
        </w:tc>
        <w:tc>
          <w:tcPr>
            <w:tcW w:w="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9679D4">
            <w:pPr>
              <w:autoSpaceDE w:val="0"/>
              <w:autoSpaceDN w:val="0"/>
              <w:adjustRightInd w:val="0"/>
              <w:spacing w:line="320" w:lineRule="atLeast"/>
              <w:jc w:val="right"/>
              <w:rPr>
                <w:rFonts w:ascii="Arial" w:hAnsi="Arial" w:cs="Arial"/>
                <w:color w:val="000000"/>
                <w:sz w:val="18"/>
                <w:szCs w:val="18"/>
              </w:rPr>
            </w:pPr>
            <w:r w:rsidRPr="008400C1">
              <w:rPr>
                <w:rFonts w:ascii="Arial" w:hAnsi="Arial" w:cs="Arial"/>
                <w:color w:val="000000"/>
                <w:sz w:val="18"/>
                <w:szCs w:val="18"/>
              </w:rPr>
              <w:t>3.765</w:t>
            </w:r>
          </w:p>
        </w:tc>
        <w:tc>
          <w:tcPr>
            <w:tcW w:w="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19</w:t>
            </w:r>
          </w:p>
        </w:tc>
        <w:tc>
          <w:tcPr>
            <w:tcW w:w="8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F5CD7" w:rsidRPr="008400C1" w:rsidRDefault="006F5CD7" w:rsidP="006F5CD7">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.001</w:t>
            </w:r>
          </w:p>
        </w:tc>
      </w:tr>
    </w:tbl>
    <w:p w:rsidR="006F5CD7" w:rsidRDefault="006F5CD7" w:rsidP="00D9178B">
      <w:pPr>
        <w:spacing w:after="120"/>
        <w:ind w:firstLine="0"/>
        <w:rPr>
          <w:rFonts w:ascii="Trebuchet MS" w:hAnsi="Trebuchet MS" w:cstheme="majorBidi"/>
          <w:sz w:val="20"/>
          <w:szCs w:val="20"/>
          <w:lang w:val="id-ID"/>
        </w:rPr>
      </w:pPr>
    </w:p>
    <w:p w:rsidR="00944A61" w:rsidRDefault="006F5CD7" w:rsidP="00944A61">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Berdasarkan nilai t hitung pada output adalah 0.765 dan t tabel </w:t>
      </w:r>
      <w:r w:rsidR="00BF1918">
        <w:rPr>
          <w:rFonts w:ascii="Trebuchet MS" w:hAnsi="Trebuchet MS" w:cstheme="majorBidi"/>
          <w:sz w:val="20"/>
          <w:szCs w:val="20"/>
        </w:rPr>
        <w:t>2.093</w:t>
      </w:r>
      <w:r w:rsidR="00944A61">
        <w:rPr>
          <w:rFonts w:ascii="Trebuchet MS" w:hAnsi="Trebuchet MS" w:cstheme="majorBidi"/>
          <w:sz w:val="20"/>
          <w:szCs w:val="20"/>
        </w:rPr>
        <w:t>. Untuk uji 2 sisi, angka probabilitas sebesar 0.001/2=0.0005. Oleh karena itu 0.0005&lt;0.025 maka Ho ditolak dan Ha diterima.</w:t>
      </w:r>
    </w:p>
    <w:p w:rsidR="00AE0441" w:rsidRDefault="00944A61" w:rsidP="00944A61">
      <w:pPr>
        <w:pStyle w:val="Default"/>
        <w:spacing w:line="360" w:lineRule="auto"/>
        <w:ind w:firstLine="294"/>
        <w:jc w:val="both"/>
        <w:rPr>
          <w:rFonts w:ascii="Trebuchet MS" w:hAnsi="Trebuchet MS" w:cstheme="majorBidi"/>
          <w:i/>
          <w:iCs/>
          <w:sz w:val="20"/>
          <w:szCs w:val="20"/>
        </w:rPr>
      </w:pPr>
      <w:r>
        <w:rPr>
          <w:rFonts w:ascii="Trebuchet MS" w:hAnsi="Trebuchet MS" w:cstheme="majorBidi"/>
          <w:sz w:val="20"/>
          <w:szCs w:val="20"/>
        </w:rPr>
        <w:t xml:space="preserve">Artinya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dan </w:t>
      </w:r>
      <w:r>
        <w:rPr>
          <w:rFonts w:ascii="Trebuchet MS" w:hAnsi="Trebuchet MS" w:cstheme="majorBidi"/>
          <w:i/>
          <w:iCs/>
          <w:sz w:val="20"/>
          <w:szCs w:val="20"/>
        </w:rPr>
        <w:t xml:space="preserve">self control </w:t>
      </w:r>
      <w:r>
        <w:rPr>
          <w:rFonts w:ascii="Trebuchet MS" w:hAnsi="Trebuchet MS" w:cstheme="majorBidi"/>
          <w:sz w:val="20"/>
          <w:szCs w:val="20"/>
        </w:rPr>
        <w:t xml:space="preserve">relatif tidak sama atau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tidak memiliki pengaruh atau efek terhadap </w:t>
      </w:r>
      <w:r>
        <w:rPr>
          <w:rFonts w:ascii="Trebuchet MS" w:hAnsi="Trebuchet MS" w:cstheme="majorBidi"/>
          <w:i/>
          <w:iCs/>
          <w:sz w:val="20"/>
          <w:szCs w:val="20"/>
        </w:rPr>
        <w:t xml:space="preserve">self control. </w:t>
      </w:r>
    </w:p>
    <w:p w:rsidR="00AE0441" w:rsidRDefault="00AE0441" w:rsidP="00AE0441">
      <w:pPr>
        <w:pStyle w:val="Default"/>
        <w:spacing w:line="360" w:lineRule="auto"/>
        <w:ind w:firstLine="294"/>
        <w:jc w:val="center"/>
        <w:rPr>
          <w:rFonts w:ascii="Trebuchet MS" w:hAnsi="Trebuchet MS" w:cstheme="majorBidi"/>
          <w:b/>
          <w:bCs/>
          <w:sz w:val="20"/>
          <w:szCs w:val="20"/>
        </w:rPr>
      </w:pPr>
      <w:r>
        <w:rPr>
          <w:rFonts w:ascii="Trebuchet MS" w:hAnsi="Trebuchet MS" w:cstheme="majorBidi"/>
          <w:b/>
          <w:bCs/>
          <w:sz w:val="20"/>
          <w:szCs w:val="20"/>
        </w:rPr>
        <w:t>Tabel 2</w:t>
      </w:r>
    </w:p>
    <w:p w:rsidR="00AE0441" w:rsidRDefault="00AE0441" w:rsidP="00AE0441">
      <w:pPr>
        <w:pStyle w:val="Default"/>
        <w:spacing w:line="360" w:lineRule="auto"/>
        <w:ind w:firstLine="294"/>
        <w:jc w:val="center"/>
        <w:rPr>
          <w:rFonts w:ascii="Trebuchet MS" w:hAnsi="Trebuchet MS" w:cstheme="majorBidi"/>
          <w:i/>
          <w:iCs/>
          <w:sz w:val="20"/>
          <w:szCs w:val="20"/>
        </w:rPr>
      </w:pPr>
      <w:r>
        <w:rPr>
          <w:rFonts w:ascii="Trebuchet MS" w:hAnsi="Trebuchet MS" w:cstheme="majorBidi"/>
          <w:sz w:val="20"/>
          <w:szCs w:val="20"/>
        </w:rPr>
        <w:t xml:space="preserve">Signifikasi nilai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dan </w:t>
      </w:r>
      <w:r>
        <w:rPr>
          <w:rFonts w:ascii="Trebuchet MS" w:hAnsi="Trebuchet MS" w:cstheme="majorBidi"/>
          <w:i/>
          <w:iCs/>
          <w:sz w:val="20"/>
          <w:szCs w:val="20"/>
        </w:rPr>
        <w:t xml:space="preserve">self succes </w:t>
      </w:r>
    </w:p>
    <w:tbl>
      <w:tblPr>
        <w:tblW w:w="741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3"/>
        <w:gridCol w:w="1799"/>
        <w:gridCol w:w="1000"/>
        <w:gridCol w:w="998"/>
        <w:gridCol w:w="1413"/>
        <w:gridCol w:w="1441"/>
      </w:tblGrid>
      <w:tr w:rsidR="00AE0441" w:rsidRPr="008400C1" w:rsidTr="009679D4">
        <w:trPr>
          <w:cantSplit/>
          <w:tblHeader/>
        </w:trPr>
        <w:tc>
          <w:tcPr>
            <w:tcW w:w="7411" w:type="dxa"/>
            <w:gridSpan w:val="6"/>
            <w:tcBorders>
              <w:top w:val="nil"/>
              <w:left w:val="nil"/>
              <w:bottom w:val="nil"/>
              <w:right w:val="nil"/>
            </w:tcBorders>
            <w:shd w:val="clear" w:color="auto" w:fill="FFFFFF"/>
            <w:tcMar>
              <w:top w:w="30" w:type="dxa"/>
              <w:left w:w="30" w:type="dxa"/>
              <w:bottom w:w="30" w:type="dxa"/>
              <w:right w:w="30" w:type="dxa"/>
            </w:tcMar>
            <w:vAlign w:val="center"/>
          </w:tcPr>
          <w:p w:rsidR="00AE0441" w:rsidRPr="008400C1" w:rsidRDefault="00AE0441"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b/>
                <w:bCs/>
                <w:color w:val="000000"/>
                <w:sz w:val="18"/>
                <w:szCs w:val="18"/>
              </w:rPr>
              <w:t>Paired Samples Statistics</w:t>
            </w:r>
          </w:p>
        </w:tc>
      </w:tr>
      <w:tr w:rsidR="00AE0441" w:rsidRPr="008400C1" w:rsidTr="009679D4">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0441" w:rsidRPr="008400C1" w:rsidRDefault="00AE0441" w:rsidP="009679D4">
            <w:pPr>
              <w:autoSpaceDE w:val="0"/>
              <w:autoSpaceDN w:val="0"/>
              <w:adjustRightInd w:val="0"/>
              <w:spacing w:line="240" w:lineRule="auto"/>
              <w:rPr>
                <w:rFonts w:ascii="Times New Roman" w:hAnsi="Times New Roman" w:cs="Times New Roman"/>
                <w:sz w:val="24"/>
                <w:szCs w:val="24"/>
              </w:rPr>
            </w:pPr>
          </w:p>
        </w:tc>
        <w:tc>
          <w:tcPr>
            <w:tcW w:w="17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E0441" w:rsidRPr="008400C1" w:rsidRDefault="00AE0441" w:rsidP="009679D4">
            <w:pPr>
              <w:autoSpaceDE w:val="0"/>
              <w:autoSpaceDN w:val="0"/>
              <w:adjustRightInd w:val="0"/>
              <w:spacing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Mean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firstLine="44"/>
              <w:jc w:val="center"/>
              <w:rPr>
                <w:rFonts w:ascii="Arial" w:hAnsi="Arial" w:cs="Arial"/>
                <w:color w:val="000000"/>
                <w:sz w:val="18"/>
                <w:szCs w:val="18"/>
              </w:rPr>
            </w:pPr>
            <w:r w:rsidRPr="008400C1">
              <w:rPr>
                <w:rFonts w:ascii="Arial" w:hAnsi="Arial" w:cs="Arial"/>
                <w:color w:val="000000"/>
                <w:sz w:val="18"/>
                <w:szCs w:val="18"/>
              </w:rPr>
              <w:t>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firstLine="38"/>
              <w:jc w:val="center"/>
              <w:rPr>
                <w:rFonts w:ascii="Arial" w:hAnsi="Arial" w:cs="Arial"/>
                <w:color w:val="000000"/>
                <w:sz w:val="18"/>
                <w:szCs w:val="18"/>
              </w:rPr>
            </w:pPr>
            <w:r w:rsidRPr="008400C1">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Std. Error Mean</w:t>
            </w:r>
          </w:p>
        </w:tc>
      </w:tr>
      <w:tr w:rsidR="00AE0441" w:rsidRPr="008400C1" w:rsidTr="009679D4">
        <w:trPr>
          <w:cantSplit/>
          <w:tblHeader/>
        </w:trPr>
        <w:tc>
          <w:tcPr>
            <w:tcW w:w="76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0441" w:rsidRPr="008400C1" w:rsidRDefault="00AE0441" w:rsidP="00AE0441">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Pair 1</w:t>
            </w:r>
          </w:p>
        </w:tc>
        <w:tc>
          <w:tcPr>
            <w:tcW w:w="17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E0441" w:rsidRPr="008400C1" w:rsidRDefault="00AE0441" w:rsidP="00AE0441">
            <w:pPr>
              <w:autoSpaceDE w:val="0"/>
              <w:autoSpaceDN w:val="0"/>
              <w:adjustRightInd w:val="0"/>
              <w:spacing w:line="320" w:lineRule="atLeast"/>
              <w:ind w:firstLine="8"/>
              <w:rPr>
                <w:rFonts w:ascii="Arial" w:hAnsi="Arial" w:cs="Arial"/>
                <w:color w:val="000000"/>
                <w:sz w:val="18"/>
                <w:szCs w:val="18"/>
              </w:rPr>
            </w:pPr>
            <w:r w:rsidRPr="008400C1">
              <w:rPr>
                <w:rFonts w:ascii="Arial" w:hAnsi="Arial" w:cs="Arial"/>
                <w:color w:val="000000"/>
                <w:sz w:val="18"/>
                <w:szCs w:val="18"/>
              </w:rPr>
              <w:t>Adversity_Quotient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31.45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44"/>
              <w:jc w:val="right"/>
              <w:rPr>
                <w:rFonts w:ascii="Arial" w:hAnsi="Arial" w:cs="Arial"/>
                <w:color w:val="000000"/>
                <w:sz w:val="18"/>
                <w:szCs w:val="18"/>
              </w:rPr>
            </w:pPr>
            <w:r w:rsidRPr="008400C1">
              <w:rPr>
                <w:rFonts w:ascii="Arial" w:hAnsi="Arial" w:cs="Arial"/>
                <w:color w:val="000000"/>
                <w:sz w:val="18"/>
                <w:szCs w:val="18"/>
              </w:rPr>
              <w:t>20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38"/>
              <w:jc w:val="right"/>
              <w:rPr>
                <w:rFonts w:ascii="Arial" w:hAnsi="Arial" w:cs="Arial"/>
                <w:color w:val="000000"/>
                <w:sz w:val="18"/>
                <w:szCs w:val="18"/>
              </w:rPr>
            </w:pPr>
            <w:r w:rsidRPr="008400C1">
              <w:rPr>
                <w:rFonts w:ascii="Arial" w:hAnsi="Arial" w:cs="Arial"/>
                <w:color w:val="000000"/>
                <w:sz w:val="18"/>
                <w:szCs w:val="18"/>
              </w:rPr>
              <w:t>2.929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43"/>
              <w:jc w:val="right"/>
              <w:rPr>
                <w:rFonts w:ascii="Arial" w:hAnsi="Arial" w:cs="Arial"/>
                <w:color w:val="000000"/>
                <w:sz w:val="18"/>
                <w:szCs w:val="18"/>
              </w:rPr>
            </w:pPr>
            <w:r w:rsidRPr="008400C1">
              <w:rPr>
                <w:rFonts w:ascii="Arial" w:hAnsi="Arial" w:cs="Arial"/>
                <w:color w:val="000000"/>
                <w:sz w:val="18"/>
                <w:szCs w:val="18"/>
              </w:rPr>
              <w:t>.655</w:t>
            </w:r>
          </w:p>
        </w:tc>
      </w:tr>
      <w:tr w:rsidR="00AE0441" w:rsidRPr="008400C1" w:rsidTr="009679D4">
        <w:trPr>
          <w:cantSplit/>
        </w:trPr>
        <w:tc>
          <w:tcPr>
            <w:tcW w:w="76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0441" w:rsidRPr="008400C1" w:rsidRDefault="00AE0441" w:rsidP="009679D4">
            <w:pPr>
              <w:autoSpaceDE w:val="0"/>
              <w:autoSpaceDN w:val="0"/>
              <w:adjustRightInd w:val="0"/>
              <w:spacing w:line="240" w:lineRule="auto"/>
              <w:rPr>
                <w:rFonts w:ascii="Arial" w:hAnsi="Arial" w:cs="Arial"/>
                <w:color w:val="000000"/>
                <w:sz w:val="18"/>
                <w:szCs w:val="18"/>
              </w:rPr>
            </w:pPr>
          </w:p>
        </w:tc>
        <w:tc>
          <w:tcPr>
            <w:tcW w:w="179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E0441" w:rsidRPr="008400C1" w:rsidRDefault="00AE0441" w:rsidP="00AE0441">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Self_Success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26.95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20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firstLine="38"/>
              <w:jc w:val="right"/>
              <w:rPr>
                <w:rFonts w:ascii="Arial" w:hAnsi="Arial" w:cs="Arial"/>
                <w:color w:val="000000"/>
                <w:sz w:val="18"/>
                <w:szCs w:val="18"/>
              </w:rPr>
            </w:pPr>
            <w:r w:rsidRPr="008400C1">
              <w:rPr>
                <w:rFonts w:ascii="Arial" w:hAnsi="Arial" w:cs="Arial"/>
                <w:color w:val="000000"/>
                <w:sz w:val="18"/>
                <w:szCs w:val="18"/>
              </w:rPr>
              <w:t>1.638</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E0441" w:rsidRPr="008400C1" w:rsidRDefault="00AE0441" w:rsidP="00AE0441">
            <w:pPr>
              <w:autoSpaceDE w:val="0"/>
              <w:autoSpaceDN w:val="0"/>
              <w:adjustRightInd w:val="0"/>
              <w:spacing w:line="320" w:lineRule="atLeast"/>
              <w:ind w:hanging="99"/>
              <w:jc w:val="right"/>
              <w:rPr>
                <w:rFonts w:ascii="Arial" w:hAnsi="Arial" w:cs="Arial"/>
                <w:color w:val="000000"/>
                <w:sz w:val="18"/>
                <w:szCs w:val="18"/>
              </w:rPr>
            </w:pPr>
            <w:r w:rsidRPr="008400C1">
              <w:rPr>
                <w:rFonts w:ascii="Arial" w:hAnsi="Arial" w:cs="Arial"/>
                <w:color w:val="000000"/>
                <w:sz w:val="18"/>
                <w:szCs w:val="18"/>
              </w:rPr>
              <w:t>.366</w:t>
            </w:r>
          </w:p>
        </w:tc>
      </w:tr>
    </w:tbl>
    <w:p w:rsidR="00AE0441" w:rsidRPr="00AE0441" w:rsidRDefault="00AE0441" w:rsidP="00AE0441">
      <w:pPr>
        <w:pStyle w:val="Default"/>
        <w:spacing w:line="360" w:lineRule="auto"/>
        <w:ind w:firstLine="294"/>
        <w:jc w:val="center"/>
        <w:rPr>
          <w:rFonts w:ascii="Trebuchet MS" w:hAnsi="Trebuchet MS" w:cstheme="majorBidi"/>
          <w:sz w:val="20"/>
          <w:szCs w:val="20"/>
        </w:rPr>
      </w:pPr>
    </w:p>
    <w:p w:rsidR="00AE0441" w:rsidRDefault="00AE0441" w:rsidP="00944A61">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Pada bagian pertama tabel 2 terlihat ringkasan statistik dari kedua sampel. Untuk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memiliki rata-rata 31.45, sedangkan </w:t>
      </w:r>
      <w:r>
        <w:rPr>
          <w:rFonts w:ascii="Trebuchet MS" w:hAnsi="Trebuchet MS" w:cstheme="majorBidi"/>
          <w:i/>
          <w:iCs/>
          <w:sz w:val="20"/>
          <w:szCs w:val="20"/>
        </w:rPr>
        <w:t xml:space="preserve">self succes </w:t>
      </w:r>
      <w:r>
        <w:rPr>
          <w:rFonts w:ascii="Trebuchet MS" w:hAnsi="Trebuchet MS" w:cstheme="majorBidi"/>
          <w:sz w:val="20"/>
          <w:szCs w:val="20"/>
        </w:rPr>
        <w:t>memiliki rata-rata 26.95.</w:t>
      </w:r>
    </w:p>
    <w:tbl>
      <w:tblPr>
        <w:tblW w:w="63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2400"/>
        <w:gridCol w:w="1000"/>
        <w:gridCol w:w="1201"/>
        <w:gridCol w:w="1000"/>
      </w:tblGrid>
      <w:tr w:rsidR="00AE0441" w:rsidRPr="008400C1" w:rsidTr="009679D4">
        <w:trPr>
          <w:cantSplit/>
          <w:tblHeader/>
        </w:trPr>
        <w:tc>
          <w:tcPr>
            <w:tcW w:w="6364" w:type="dxa"/>
            <w:gridSpan w:val="5"/>
            <w:tcBorders>
              <w:top w:val="nil"/>
              <w:left w:val="nil"/>
              <w:bottom w:val="nil"/>
              <w:right w:val="nil"/>
            </w:tcBorders>
            <w:shd w:val="clear" w:color="auto" w:fill="FFFFFF"/>
            <w:tcMar>
              <w:top w:w="30" w:type="dxa"/>
              <w:left w:w="30" w:type="dxa"/>
              <w:bottom w:w="30" w:type="dxa"/>
              <w:right w:w="30" w:type="dxa"/>
            </w:tcMar>
            <w:vAlign w:val="center"/>
          </w:tcPr>
          <w:p w:rsidR="00AE0441" w:rsidRPr="008400C1" w:rsidRDefault="00AE0441"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b/>
                <w:bCs/>
                <w:color w:val="000000"/>
                <w:sz w:val="18"/>
                <w:szCs w:val="18"/>
              </w:rPr>
              <w:t>Paired Samples Correlations</w:t>
            </w:r>
          </w:p>
        </w:tc>
      </w:tr>
      <w:tr w:rsidR="00AE0441" w:rsidRPr="008400C1" w:rsidTr="009679D4">
        <w:trPr>
          <w:cantSplit/>
          <w:tblHeader/>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0441" w:rsidRPr="008400C1" w:rsidRDefault="00AE0441" w:rsidP="009679D4">
            <w:pPr>
              <w:autoSpaceDE w:val="0"/>
              <w:autoSpaceDN w:val="0"/>
              <w:adjustRightInd w:val="0"/>
              <w:spacing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E0441" w:rsidRPr="008400C1" w:rsidRDefault="00AE0441" w:rsidP="009679D4">
            <w:pPr>
              <w:autoSpaceDE w:val="0"/>
              <w:autoSpaceDN w:val="0"/>
              <w:adjustRightInd w:val="0"/>
              <w:spacing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N</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hanging="133"/>
              <w:jc w:val="center"/>
              <w:rPr>
                <w:rFonts w:ascii="Arial" w:hAnsi="Arial" w:cs="Arial"/>
                <w:color w:val="000000"/>
                <w:sz w:val="18"/>
                <w:szCs w:val="18"/>
              </w:rPr>
            </w:pPr>
            <w:r w:rsidRPr="008400C1">
              <w:rPr>
                <w:rFonts w:ascii="Arial" w:hAnsi="Arial" w:cs="Arial"/>
                <w:color w:val="000000"/>
                <w:sz w:val="18"/>
                <w:szCs w:val="18"/>
              </w:rPr>
              <w:t>Correlation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E0441" w:rsidRPr="008400C1" w:rsidRDefault="00AE0441" w:rsidP="00AE0441">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Sig.</w:t>
            </w:r>
          </w:p>
        </w:tc>
      </w:tr>
      <w:tr w:rsidR="00AE0441" w:rsidRPr="008400C1" w:rsidTr="009679D4">
        <w:trPr>
          <w:cantSplit/>
        </w:trPr>
        <w:tc>
          <w:tcPr>
            <w:tcW w:w="7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E0441" w:rsidRPr="008400C1" w:rsidRDefault="00AE0441" w:rsidP="00AE0441">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Pair 1</w:t>
            </w: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E0441" w:rsidRPr="008400C1" w:rsidRDefault="00AE0441" w:rsidP="00AE0441">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Adversity_Quotient &amp; Self_Success</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E0441" w:rsidRPr="008400C1" w:rsidRDefault="00AE0441" w:rsidP="009679D4">
            <w:pPr>
              <w:autoSpaceDE w:val="0"/>
              <w:autoSpaceDN w:val="0"/>
              <w:adjustRightInd w:val="0"/>
              <w:spacing w:line="320" w:lineRule="atLeast"/>
              <w:jc w:val="right"/>
              <w:rPr>
                <w:rFonts w:ascii="Arial" w:hAnsi="Arial" w:cs="Arial"/>
                <w:color w:val="000000"/>
                <w:sz w:val="18"/>
                <w:szCs w:val="18"/>
              </w:rPr>
            </w:pPr>
            <w:r w:rsidRPr="008400C1">
              <w:rPr>
                <w:rFonts w:ascii="Arial" w:hAnsi="Arial" w:cs="Arial"/>
                <w:color w:val="000000"/>
                <w:sz w:val="18"/>
                <w:szCs w:val="18"/>
              </w:rPr>
              <w:t>20</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E0441" w:rsidRPr="008400C1" w:rsidRDefault="00AE0441" w:rsidP="009679D4">
            <w:pPr>
              <w:autoSpaceDE w:val="0"/>
              <w:autoSpaceDN w:val="0"/>
              <w:adjustRightInd w:val="0"/>
              <w:spacing w:line="320" w:lineRule="atLeast"/>
              <w:jc w:val="right"/>
              <w:rPr>
                <w:rFonts w:ascii="Arial" w:hAnsi="Arial" w:cs="Arial"/>
                <w:color w:val="000000"/>
                <w:sz w:val="18"/>
                <w:szCs w:val="18"/>
              </w:rPr>
            </w:pPr>
            <w:r w:rsidRPr="008400C1">
              <w:rPr>
                <w:rFonts w:ascii="Arial" w:hAnsi="Arial" w:cs="Arial"/>
                <w:color w:val="000000"/>
                <w:sz w:val="18"/>
                <w:szCs w:val="18"/>
              </w:rPr>
              <w:t>.378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E0441" w:rsidRPr="008400C1" w:rsidRDefault="00AE0441" w:rsidP="009679D4">
            <w:pPr>
              <w:autoSpaceDE w:val="0"/>
              <w:autoSpaceDN w:val="0"/>
              <w:adjustRightInd w:val="0"/>
              <w:spacing w:line="320" w:lineRule="atLeast"/>
              <w:jc w:val="right"/>
              <w:rPr>
                <w:rFonts w:ascii="Arial" w:hAnsi="Arial" w:cs="Arial"/>
                <w:color w:val="000000"/>
                <w:sz w:val="18"/>
                <w:szCs w:val="18"/>
              </w:rPr>
            </w:pPr>
            <w:r w:rsidRPr="008400C1">
              <w:rPr>
                <w:rFonts w:ascii="Arial" w:hAnsi="Arial" w:cs="Arial"/>
                <w:color w:val="000000"/>
                <w:sz w:val="18"/>
                <w:szCs w:val="18"/>
              </w:rPr>
              <w:t>.100</w:t>
            </w:r>
          </w:p>
        </w:tc>
      </w:tr>
    </w:tbl>
    <w:p w:rsidR="00AE0441" w:rsidRDefault="00AE0441" w:rsidP="00AE0441">
      <w:pPr>
        <w:pStyle w:val="Default"/>
        <w:spacing w:line="360" w:lineRule="auto"/>
        <w:jc w:val="both"/>
        <w:rPr>
          <w:rFonts w:ascii="Trebuchet MS" w:hAnsi="Trebuchet MS" w:cstheme="majorBidi"/>
          <w:sz w:val="20"/>
          <w:szCs w:val="20"/>
        </w:rPr>
      </w:pPr>
    </w:p>
    <w:p w:rsidR="000220E4" w:rsidRDefault="00AE0441" w:rsidP="00944A61">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Pada bagian kedua output tabel 2 merupakan hasil korelasi antara kedua variabel yang menghasilkan angka 0.378 </w:t>
      </w:r>
      <w:r w:rsidR="000220E4">
        <w:rPr>
          <w:rFonts w:ascii="Trebuchet MS" w:hAnsi="Trebuchet MS" w:cstheme="majorBidi"/>
          <w:sz w:val="20"/>
          <w:szCs w:val="20"/>
        </w:rPr>
        <w:t xml:space="preserve">dengan nilai probabilitas jauh dibawah 0.05. Hal ini menyatakan bahwa korelasi antara </w:t>
      </w:r>
      <w:r w:rsidR="000220E4">
        <w:rPr>
          <w:rFonts w:ascii="Trebuchet MS" w:hAnsi="Trebuchet MS" w:cstheme="majorBidi"/>
          <w:i/>
          <w:iCs/>
          <w:sz w:val="20"/>
          <w:szCs w:val="20"/>
        </w:rPr>
        <w:t xml:space="preserve">adversity quotient </w:t>
      </w:r>
      <w:r w:rsidR="000220E4">
        <w:rPr>
          <w:rFonts w:ascii="Trebuchet MS" w:hAnsi="Trebuchet MS" w:cstheme="majorBidi"/>
          <w:sz w:val="20"/>
          <w:szCs w:val="20"/>
        </w:rPr>
        <w:t xml:space="preserve">dan </w:t>
      </w:r>
      <w:r w:rsidR="000220E4">
        <w:rPr>
          <w:rFonts w:ascii="Trebuchet MS" w:hAnsi="Trebuchet MS" w:cstheme="majorBidi"/>
          <w:i/>
          <w:iCs/>
          <w:sz w:val="20"/>
          <w:szCs w:val="20"/>
        </w:rPr>
        <w:t xml:space="preserve">self succes </w:t>
      </w:r>
      <w:r w:rsidR="000220E4">
        <w:rPr>
          <w:rFonts w:ascii="Trebuchet MS" w:hAnsi="Trebuchet MS" w:cstheme="majorBidi"/>
          <w:sz w:val="20"/>
          <w:szCs w:val="20"/>
        </w:rPr>
        <w:t xml:space="preserve">adalah sangat erat dan benar-benar berhubungan. </w:t>
      </w:r>
    </w:p>
    <w:tbl>
      <w:tblPr>
        <w:tblW w:w="822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2"/>
        <w:gridCol w:w="1710"/>
        <w:gridCol w:w="689"/>
        <w:gridCol w:w="830"/>
        <w:gridCol w:w="831"/>
        <w:gridCol w:w="748"/>
        <w:gridCol w:w="671"/>
        <w:gridCol w:w="547"/>
        <w:gridCol w:w="547"/>
        <w:gridCol w:w="830"/>
      </w:tblGrid>
      <w:tr w:rsidR="000220E4" w:rsidRPr="008400C1" w:rsidTr="000220E4">
        <w:trPr>
          <w:cantSplit/>
          <w:tblHeader/>
        </w:trPr>
        <w:tc>
          <w:tcPr>
            <w:tcW w:w="8225" w:type="dxa"/>
            <w:gridSpan w:val="10"/>
            <w:tcBorders>
              <w:top w:val="nil"/>
              <w:left w:val="nil"/>
              <w:bottom w:val="nil"/>
              <w:right w:val="nil"/>
            </w:tcBorders>
            <w:shd w:val="clear" w:color="auto" w:fill="FFFFFF"/>
            <w:tcMar>
              <w:top w:w="30" w:type="dxa"/>
              <w:left w:w="30" w:type="dxa"/>
              <w:bottom w:w="30" w:type="dxa"/>
              <w:right w:w="30" w:type="dxa"/>
            </w:tcMar>
            <w:vAlign w:val="center"/>
          </w:tcPr>
          <w:p w:rsidR="000220E4" w:rsidRPr="008400C1" w:rsidRDefault="000220E4"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b/>
                <w:bCs/>
                <w:color w:val="000000"/>
                <w:sz w:val="18"/>
                <w:szCs w:val="18"/>
              </w:rPr>
              <w:lastRenderedPageBreak/>
              <w:t>Paired Samples Test</w:t>
            </w:r>
          </w:p>
        </w:tc>
      </w:tr>
      <w:tr w:rsidR="000220E4" w:rsidRPr="008400C1" w:rsidTr="000220E4">
        <w:trPr>
          <w:cantSplit/>
          <w:tblHeader/>
        </w:trPr>
        <w:tc>
          <w:tcPr>
            <w:tcW w:w="82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17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3769"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320" w:lineRule="atLeast"/>
              <w:jc w:val="center"/>
              <w:rPr>
                <w:rFonts w:ascii="Arial" w:hAnsi="Arial" w:cs="Arial"/>
                <w:color w:val="000000"/>
                <w:sz w:val="18"/>
                <w:szCs w:val="18"/>
              </w:rPr>
            </w:pPr>
            <w:r w:rsidRPr="008400C1">
              <w:rPr>
                <w:rFonts w:ascii="Arial" w:hAnsi="Arial" w:cs="Arial"/>
                <w:color w:val="000000"/>
                <w:sz w:val="18"/>
                <w:szCs w:val="18"/>
              </w:rPr>
              <w:t>Paired Differences</w:t>
            </w:r>
          </w:p>
        </w:tc>
        <w:tc>
          <w:tcPr>
            <w:tcW w:w="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t</w:t>
            </w:r>
          </w:p>
        </w:tc>
        <w:tc>
          <w:tcPr>
            <w:tcW w:w="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df</w:t>
            </w:r>
          </w:p>
        </w:tc>
        <w:tc>
          <w:tcPr>
            <w:tcW w:w="83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Sig. (2-tailed)</w:t>
            </w:r>
          </w:p>
        </w:tc>
      </w:tr>
      <w:tr w:rsidR="000220E4" w:rsidRPr="008400C1" w:rsidTr="000220E4">
        <w:trPr>
          <w:cantSplit/>
          <w:tblHeader/>
        </w:trPr>
        <w:tc>
          <w:tcPr>
            <w:tcW w:w="822" w:type="dxa"/>
            <w:tcBorders>
              <w:top w:val="nil"/>
              <w:left w:val="single" w:sz="16" w:space="0" w:color="000000"/>
              <w:bottom w:val="nil"/>
              <w:right w:val="nil"/>
            </w:tcBorders>
            <w:shd w:val="clear" w:color="auto" w:fill="FFFFFF"/>
            <w:tcMar>
              <w:top w:w="30" w:type="dxa"/>
              <w:left w:w="30" w:type="dxa"/>
              <w:bottom w:w="30" w:type="dxa"/>
              <w:right w:w="30" w:type="dxa"/>
            </w:tcMar>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1710" w:type="dxa"/>
            <w:tcBorders>
              <w:top w:val="nil"/>
              <w:left w:val="nil"/>
              <w:bottom w:val="nil"/>
              <w:right w:val="single" w:sz="16" w:space="0" w:color="000000"/>
            </w:tcBorders>
            <w:shd w:val="clear" w:color="auto" w:fill="FFFFFF"/>
            <w:tcMar>
              <w:top w:w="30" w:type="dxa"/>
              <w:left w:w="30" w:type="dxa"/>
              <w:bottom w:w="30" w:type="dxa"/>
              <w:right w:w="30" w:type="dxa"/>
            </w:tcMar>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68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Mean</w:t>
            </w:r>
          </w:p>
        </w:tc>
        <w:tc>
          <w:tcPr>
            <w:tcW w:w="830" w:type="dxa"/>
            <w:vMerge w:val="restart"/>
            <w:tcBorders>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Std. Deviation</w:t>
            </w:r>
          </w:p>
        </w:tc>
        <w:tc>
          <w:tcPr>
            <w:tcW w:w="831" w:type="dxa"/>
            <w:vMerge w:val="restart"/>
            <w:tcBorders>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Std. Error Mean</w:t>
            </w:r>
          </w:p>
        </w:tc>
        <w:tc>
          <w:tcPr>
            <w:tcW w:w="1419" w:type="dxa"/>
            <w:gridSpan w:val="2"/>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95% Confidence Interval of the Difference</w:t>
            </w: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Arial" w:hAnsi="Arial" w:cs="Arial"/>
                <w:color w:val="000000"/>
                <w:sz w:val="18"/>
                <w:szCs w:val="18"/>
              </w:rPr>
            </w:pP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Arial" w:hAnsi="Arial" w:cs="Arial"/>
                <w:color w:val="000000"/>
                <w:sz w:val="18"/>
                <w:szCs w:val="18"/>
              </w:rPr>
            </w:pPr>
          </w:p>
        </w:tc>
        <w:tc>
          <w:tcPr>
            <w:tcW w:w="83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Arial" w:hAnsi="Arial" w:cs="Arial"/>
                <w:color w:val="000000"/>
                <w:sz w:val="18"/>
                <w:szCs w:val="18"/>
              </w:rPr>
            </w:pPr>
          </w:p>
        </w:tc>
      </w:tr>
      <w:tr w:rsidR="000220E4" w:rsidRPr="008400C1" w:rsidTr="000220E4">
        <w:trPr>
          <w:cantSplit/>
          <w:tblHeader/>
        </w:trPr>
        <w:tc>
          <w:tcPr>
            <w:tcW w:w="82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17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68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830" w:type="dxa"/>
            <w:vMerge/>
            <w:tcBorders>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831" w:type="dxa"/>
            <w:vMerge/>
            <w:tcBorders>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Times New Roman" w:hAnsi="Times New Roman" w:cs="Times New Roman"/>
                <w:sz w:val="24"/>
                <w:szCs w:val="24"/>
              </w:rPr>
            </w:pPr>
          </w:p>
        </w:tc>
        <w:tc>
          <w:tcPr>
            <w:tcW w:w="748" w:type="dxa"/>
            <w:tcBorders>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Lower</w:t>
            </w:r>
          </w:p>
        </w:tc>
        <w:tc>
          <w:tcPr>
            <w:tcW w:w="671" w:type="dxa"/>
            <w:tcBorders>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0220E4">
            <w:pPr>
              <w:autoSpaceDE w:val="0"/>
              <w:autoSpaceDN w:val="0"/>
              <w:adjustRightInd w:val="0"/>
              <w:spacing w:line="320" w:lineRule="atLeast"/>
              <w:ind w:firstLine="0"/>
              <w:jc w:val="center"/>
              <w:rPr>
                <w:rFonts w:ascii="Arial" w:hAnsi="Arial" w:cs="Arial"/>
                <w:color w:val="000000"/>
                <w:sz w:val="18"/>
                <w:szCs w:val="18"/>
              </w:rPr>
            </w:pPr>
            <w:r w:rsidRPr="008400C1">
              <w:rPr>
                <w:rFonts w:ascii="Arial" w:hAnsi="Arial" w:cs="Arial"/>
                <w:color w:val="000000"/>
                <w:sz w:val="18"/>
                <w:szCs w:val="18"/>
              </w:rPr>
              <w:t>Upper</w:t>
            </w: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Arial" w:hAnsi="Arial" w:cs="Arial"/>
                <w:color w:val="000000"/>
                <w:sz w:val="18"/>
                <w:szCs w:val="18"/>
              </w:rPr>
            </w:pPr>
          </w:p>
        </w:tc>
        <w:tc>
          <w:tcPr>
            <w:tcW w:w="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Arial" w:hAnsi="Arial" w:cs="Arial"/>
                <w:color w:val="000000"/>
                <w:sz w:val="18"/>
                <w:szCs w:val="18"/>
              </w:rPr>
            </w:pPr>
          </w:p>
        </w:tc>
        <w:tc>
          <w:tcPr>
            <w:tcW w:w="83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220E4" w:rsidRPr="008400C1" w:rsidRDefault="000220E4" w:rsidP="009679D4">
            <w:pPr>
              <w:autoSpaceDE w:val="0"/>
              <w:autoSpaceDN w:val="0"/>
              <w:adjustRightInd w:val="0"/>
              <w:spacing w:line="240" w:lineRule="auto"/>
              <w:rPr>
                <w:rFonts w:ascii="Arial" w:hAnsi="Arial" w:cs="Arial"/>
                <w:color w:val="000000"/>
                <w:sz w:val="18"/>
                <w:szCs w:val="18"/>
              </w:rPr>
            </w:pPr>
          </w:p>
        </w:tc>
      </w:tr>
      <w:tr w:rsidR="000220E4" w:rsidRPr="008400C1" w:rsidTr="000220E4">
        <w:trPr>
          <w:cantSplit/>
        </w:trPr>
        <w:tc>
          <w:tcPr>
            <w:tcW w:w="82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220E4" w:rsidRPr="008400C1" w:rsidRDefault="000220E4" w:rsidP="000220E4">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Pair 1</w:t>
            </w:r>
          </w:p>
        </w:tc>
        <w:tc>
          <w:tcPr>
            <w:tcW w:w="17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220E4" w:rsidRPr="008400C1" w:rsidRDefault="000220E4" w:rsidP="000220E4">
            <w:pPr>
              <w:autoSpaceDE w:val="0"/>
              <w:autoSpaceDN w:val="0"/>
              <w:adjustRightInd w:val="0"/>
              <w:spacing w:line="320" w:lineRule="atLeast"/>
              <w:ind w:firstLine="0"/>
              <w:rPr>
                <w:rFonts w:ascii="Arial" w:hAnsi="Arial" w:cs="Arial"/>
                <w:color w:val="000000"/>
                <w:sz w:val="18"/>
                <w:szCs w:val="18"/>
              </w:rPr>
            </w:pPr>
            <w:r w:rsidRPr="008400C1">
              <w:rPr>
                <w:rFonts w:ascii="Arial" w:hAnsi="Arial" w:cs="Arial"/>
                <w:color w:val="000000"/>
                <w:sz w:val="18"/>
                <w:szCs w:val="18"/>
              </w:rPr>
              <w:t>Adversity_Quotient - Self_Success</w:t>
            </w:r>
          </w:p>
        </w:tc>
        <w:tc>
          <w:tcPr>
            <w:tcW w:w="68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62"/>
              <w:jc w:val="right"/>
              <w:rPr>
                <w:rFonts w:ascii="Arial" w:hAnsi="Arial" w:cs="Arial"/>
                <w:color w:val="000000"/>
                <w:sz w:val="18"/>
                <w:szCs w:val="18"/>
              </w:rPr>
            </w:pPr>
            <w:r w:rsidRPr="008400C1">
              <w:rPr>
                <w:rFonts w:ascii="Arial" w:hAnsi="Arial" w:cs="Arial"/>
                <w:color w:val="000000"/>
                <w:sz w:val="18"/>
                <w:szCs w:val="18"/>
              </w:rPr>
              <w:t>4.500</w:t>
            </w:r>
          </w:p>
        </w:tc>
        <w:tc>
          <w:tcPr>
            <w:tcW w:w="8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2.763</w:t>
            </w:r>
          </w:p>
        </w:tc>
        <w:tc>
          <w:tcPr>
            <w:tcW w:w="83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62"/>
              <w:jc w:val="right"/>
              <w:rPr>
                <w:rFonts w:ascii="Arial" w:hAnsi="Arial" w:cs="Arial"/>
                <w:color w:val="000000"/>
                <w:sz w:val="18"/>
                <w:szCs w:val="18"/>
              </w:rPr>
            </w:pPr>
            <w:r w:rsidRPr="008400C1">
              <w:rPr>
                <w:rFonts w:ascii="Arial" w:hAnsi="Arial" w:cs="Arial"/>
                <w:color w:val="000000"/>
                <w:sz w:val="18"/>
                <w:szCs w:val="18"/>
              </w:rPr>
              <w:t>.618</w:t>
            </w:r>
          </w:p>
        </w:tc>
        <w:tc>
          <w:tcPr>
            <w:tcW w:w="74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62"/>
              <w:jc w:val="right"/>
              <w:rPr>
                <w:rFonts w:ascii="Arial" w:hAnsi="Arial" w:cs="Arial"/>
                <w:color w:val="000000"/>
                <w:sz w:val="18"/>
                <w:szCs w:val="18"/>
              </w:rPr>
            </w:pPr>
            <w:r w:rsidRPr="008400C1">
              <w:rPr>
                <w:rFonts w:ascii="Arial" w:hAnsi="Arial" w:cs="Arial"/>
                <w:color w:val="000000"/>
                <w:sz w:val="18"/>
                <w:szCs w:val="18"/>
              </w:rPr>
              <w:t>3.207</w:t>
            </w:r>
          </w:p>
        </w:tc>
        <w:tc>
          <w:tcPr>
            <w:tcW w:w="67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62"/>
              <w:jc w:val="right"/>
              <w:rPr>
                <w:rFonts w:ascii="Arial" w:hAnsi="Arial" w:cs="Arial"/>
                <w:color w:val="000000"/>
                <w:sz w:val="18"/>
                <w:szCs w:val="18"/>
              </w:rPr>
            </w:pPr>
            <w:r w:rsidRPr="008400C1">
              <w:rPr>
                <w:rFonts w:ascii="Arial" w:hAnsi="Arial" w:cs="Arial"/>
                <w:color w:val="000000"/>
                <w:sz w:val="18"/>
                <w:szCs w:val="18"/>
              </w:rPr>
              <w:t>5.793</w:t>
            </w:r>
          </w:p>
        </w:tc>
        <w:tc>
          <w:tcPr>
            <w:tcW w:w="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7.285</w:t>
            </w:r>
          </w:p>
        </w:tc>
        <w:tc>
          <w:tcPr>
            <w:tcW w:w="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19</w:t>
            </w:r>
          </w:p>
        </w:tc>
        <w:tc>
          <w:tcPr>
            <w:tcW w:w="83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220E4" w:rsidRPr="008400C1" w:rsidRDefault="000220E4" w:rsidP="000220E4">
            <w:pPr>
              <w:autoSpaceDE w:val="0"/>
              <w:autoSpaceDN w:val="0"/>
              <w:adjustRightInd w:val="0"/>
              <w:spacing w:line="320" w:lineRule="atLeast"/>
              <w:ind w:firstLine="0"/>
              <w:jc w:val="right"/>
              <w:rPr>
                <w:rFonts w:ascii="Arial" w:hAnsi="Arial" w:cs="Arial"/>
                <w:color w:val="000000"/>
                <w:sz w:val="18"/>
                <w:szCs w:val="18"/>
              </w:rPr>
            </w:pPr>
            <w:r w:rsidRPr="008400C1">
              <w:rPr>
                <w:rFonts w:ascii="Arial" w:hAnsi="Arial" w:cs="Arial"/>
                <w:color w:val="000000"/>
                <w:sz w:val="18"/>
                <w:szCs w:val="18"/>
              </w:rPr>
              <w:t>.000</w:t>
            </w:r>
          </w:p>
        </w:tc>
      </w:tr>
    </w:tbl>
    <w:p w:rsidR="000220E4" w:rsidRDefault="000220E4" w:rsidP="00944A61">
      <w:pPr>
        <w:pStyle w:val="Default"/>
        <w:spacing w:line="360" w:lineRule="auto"/>
        <w:ind w:firstLine="294"/>
        <w:jc w:val="both"/>
        <w:rPr>
          <w:rFonts w:ascii="Trebuchet MS" w:hAnsi="Trebuchet MS" w:cstheme="majorBidi"/>
          <w:sz w:val="20"/>
          <w:szCs w:val="20"/>
        </w:rPr>
      </w:pPr>
    </w:p>
    <w:p w:rsidR="00046572" w:rsidRDefault="000220E4" w:rsidP="00944A61">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Berdasarkan nilai t hitung pada output adalah 7.285 </w:t>
      </w:r>
      <w:r w:rsidR="00046572">
        <w:rPr>
          <w:rFonts w:ascii="Trebuchet MS" w:hAnsi="Trebuchet MS" w:cstheme="majorBidi"/>
          <w:sz w:val="20"/>
          <w:szCs w:val="20"/>
        </w:rPr>
        <w:t xml:space="preserve">dan t tabel 2.093. Untuk uji 2 sisi, angka probabilitas sebesar 0.000/2=0. Oleh karena 0&lt;0.025, maka Ho ditolak dan Ha diterima. </w:t>
      </w:r>
    </w:p>
    <w:p w:rsidR="00ED23B2" w:rsidRPr="00D9178B" w:rsidRDefault="00046572" w:rsidP="00046572">
      <w:pPr>
        <w:pStyle w:val="Default"/>
        <w:spacing w:line="360" w:lineRule="auto"/>
        <w:ind w:firstLine="294"/>
        <w:jc w:val="both"/>
        <w:rPr>
          <w:rFonts w:ascii="Trebuchet MS" w:hAnsi="Trebuchet MS" w:cstheme="majorBidi"/>
          <w:sz w:val="20"/>
          <w:szCs w:val="20"/>
        </w:rPr>
      </w:pPr>
      <w:r>
        <w:rPr>
          <w:rFonts w:ascii="Trebuchet MS" w:hAnsi="Trebuchet MS" w:cstheme="majorBidi"/>
          <w:sz w:val="20"/>
          <w:szCs w:val="20"/>
        </w:rPr>
        <w:t xml:space="preserve">Artinya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dan </w:t>
      </w:r>
      <w:r>
        <w:rPr>
          <w:rFonts w:ascii="Trebuchet MS" w:hAnsi="Trebuchet MS" w:cstheme="majorBidi"/>
          <w:i/>
          <w:iCs/>
          <w:sz w:val="20"/>
          <w:szCs w:val="20"/>
        </w:rPr>
        <w:t xml:space="preserve">self succes </w:t>
      </w:r>
      <w:r>
        <w:rPr>
          <w:rFonts w:ascii="Trebuchet MS" w:hAnsi="Trebuchet MS" w:cstheme="majorBidi"/>
          <w:sz w:val="20"/>
          <w:szCs w:val="20"/>
        </w:rPr>
        <w:t xml:space="preserve">relatif tidak sama atau </w:t>
      </w:r>
      <w:r>
        <w:rPr>
          <w:rFonts w:ascii="Trebuchet MS" w:hAnsi="Trebuchet MS" w:cstheme="majorBidi"/>
          <w:i/>
          <w:iCs/>
          <w:sz w:val="20"/>
          <w:szCs w:val="20"/>
        </w:rPr>
        <w:t xml:space="preserve">adversity quotient </w:t>
      </w:r>
      <w:r>
        <w:rPr>
          <w:rFonts w:ascii="Trebuchet MS" w:hAnsi="Trebuchet MS" w:cstheme="majorBidi"/>
          <w:sz w:val="20"/>
          <w:szCs w:val="20"/>
        </w:rPr>
        <w:t xml:space="preserve">tidak memiliki pengaruh atau efek terhadap </w:t>
      </w:r>
      <w:r>
        <w:rPr>
          <w:rFonts w:ascii="Trebuchet MS" w:hAnsi="Trebuchet MS" w:cstheme="majorBidi"/>
          <w:i/>
          <w:iCs/>
          <w:sz w:val="20"/>
          <w:szCs w:val="20"/>
        </w:rPr>
        <w:t>self succes.</w:t>
      </w:r>
    </w:p>
    <w:p w:rsidR="00ED23B2" w:rsidRPr="00ED23B2" w:rsidRDefault="00ED23B2" w:rsidP="006345BD">
      <w:pPr>
        <w:spacing w:before="240" w:after="120"/>
        <w:ind w:firstLine="0"/>
        <w:rPr>
          <w:rFonts w:ascii="Trebuchet MS" w:hAnsi="Trebuchet MS" w:cstheme="majorBidi"/>
          <w:b/>
          <w:bCs/>
        </w:rPr>
      </w:pPr>
      <w:r w:rsidRPr="00ED23B2">
        <w:rPr>
          <w:rFonts w:ascii="Trebuchet MS" w:hAnsi="Trebuchet MS" w:cstheme="majorBidi"/>
          <w:b/>
          <w:bCs/>
        </w:rPr>
        <w:t>PEMBAHASAN</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Calibri"/>
          <w:i/>
          <w:iCs/>
          <w:sz w:val="20"/>
          <w:szCs w:val="20"/>
          <w:lang w:val="id-ID"/>
        </w:rPr>
        <w:t>Adversity</w:t>
      </w:r>
      <w:r w:rsidRPr="00046572">
        <w:rPr>
          <w:rFonts w:ascii="Trebuchet MS" w:hAnsi="Trebuchet MS" w:cstheme="majorBidi"/>
          <w:i/>
          <w:iCs/>
          <w:sz w:val="20"/>
          <w:szCs w:val="20"/>
          <w:lang w:val="id-ID"/>
        </w:rPr>
        <w:t xml:space="preserve"> Quotient </w:t>
      </w:r>
      <w:r w:rsidRPr="00046572">
        <w:rPr>
          <w:rFonts w:ascii="Trebuchet MS" w:hAnsi="Trebuchet MS" w:cstheme="majorBidi"/>
          <w:sz w:val="20"/>
          <w:szCs w:val="20"/>
          <w:lang w:val="id-ID"/>
        </w:rPr>
        <w:t xml:space="preserve">termasuk suatu kerangka konseptual baru tentang kecerdasan yang diperkenalkan oleh Paul G. Stoltz untuk melengkapi kekurangan dari dua konsep </w:t>
      </w:r>
      <w:r w:rsidRPr="00046572">
        <w:rPr>
          <w:rFonts w:ascii="Trebuchet MS" w:hAnsi="Trebuchet MS" w:cstheme="majorBidi"/>
          <w:i/>
          <w:iCs/>
          <w:sz w:val="20"/>
          <w:szCs w:val="20"/>
          <w:lang w:val="id-ID"/>
        </w:rPr>
        <w:t xml:space="preserve">intelegensi quotient </w:t>
      </w:r>
      <w:r w:rsidRPr="00046572">
        <w:rPr>
          <w:rFonts w:ascii="Trebuchet MS" w:hAnsi="Trebuchet MS" w:cstheme="majorBidi"/>
          <w:sz w:val="20"/>
          <w:szCs w:val="20"/>
          <w:lang w:val="id-ID"/>
        </w:rPr>
        <w:t xml:space="preserve">(IQ) dan </w:t>
      </w:r>
      <w:r w:rsidRPr="00046572">
        <w:rPr>
          <w:rFonts w:ascii="Trebuchet MS" w:hAnsi="Trebuchet MS" w:cstheme="majorBidi"/>
          <w:i/>
          <w:iCs/>
          <w:sz w:val="20"/>
          <w:szCs w:val="20"/>
          <w:lang w:val="id-ID"/>
        </w:rPr>
        <w:t xml:space="preserve">emotional quotient </w:t>
      </w:r>
      <w:r w:rsidRPr="00046572">
        <w:rPr>
          <w:rFonts w:ascii="Trebuchet MS" w:hAnsi="Trebuchet MS" w:cstheme="majorBidi"/>
          <w:sz w:val="20"/>
          <w:szCs w:val="20"/>
          <w:lang w:val="id-ID"/>
        </w:rPr>
        <w:t xml:space="preserve">(EQ). Kedua konsep tersebut belum sepenuhnya dapat menentukan kesuksesan seseorang, akan tetapi keduanya memainkan peran dalam menentukan kesuksesan seseorang. </w:t>
      </w:r>
      <w:r w:rsidRPr="00046572">
        <w:rPr>
          <w:rStyle w:val="FootnoteReference"/>
          <w:rFonts w:ascii="Trebuchet MS" w:hAnsi="Trebuchet MS" w:cstheme="majorBidi"/>
          <w:sz w:val="20"/>
          <w:szCs w:val="20"/>
          <w:lang w:val="id-ID"/>
        </w:rPr>
        <w:fldChar w:fldCharType="begin" w:fldLock="1"/>
      </w:r>
      <w:r w:rsidRPr="00046572">
        <w:rPr>
          <w:rFonts w:ascii="Trebuchet MS" w:hAnsi="Trebuchet MS" w:cstheme="majorBidi"/>
          <w:sz w:val="20"/>
          <w:szCs w:val="20"/>
          <w:lang w:val="id-ID"/>
        </w:rPr>
        <w:instrText>ADDIN CSL_CITATION { "citationItems" : [ { "id" : "ITEM-1", "itemData" : { "ISBN" : "9786024271800", "author" : [ { "dropping-particle" : "", "family" : "STOLTZ", "given" : "PAUL G", "non-dropping-particle" : "", "parse-names" : false, "suffix" : "" } ], "edition" : "KETUJUH", "editor" : [ { "dropping-particle" : "", "family" : "HARDIWATI", "given" : "YOVITA", "non-dropping-particle" : "", "parse-names" : false, "suffix" : "" } ], "id" : "ITEM-1", "issued" : { "date-parts" : [ [ "2007" ] ] }, "number-of-pages" : "16", "publisher" : "PT GRASINDO", "publisher-place" : "JAKARTA", "title" : "ADVERSITY QUOTIENT Mengubah Hambatan Menjadi Peluang", "type" : "book" }, "uris" : [ "http://www.mendeley.com/documents/?uuid=70b85c1e-fdb0-4c31-bf80-1b15bf4041a9" ] } ], "mendeley" : { "formattedCitation" : "(STOLTZ, 2007)", "plainTextFormattedCitation" : "(STOLTZ, 2007)", "previouslyFormattedCitation" : "(STOLTZ)" }, "properties" : {  }, "schema" : "https://github.com/citation-style-language/schema/raw/master/csl-citation.json" }</w:instrText>
      </w:r>
      <w:r w:rsidRPr="00046572">
        <w:rPr>
          <w:rStyle w:val="FootnoteReference"/>
          <w:rFonts w:ascii="Trebuchet MS" w:hAnsi="Trebuchet MS" w:cstheme="majorBidi"/>
          <w:sz w:val="20"/>
          <w:szCs w:val="20"/>
          <w:lang w:val="id-ID"/>
        </w:rPr>
        <w:fldChar w:fldCharType="separate"/>
      </w:r>
      <w:r w:rsidRPr="00046572">
        <w:rPr>
          <w:rFonts w:ascii="Trebuchet MS" w:hAnsi="Trebuchet MS" w:cstheme="majorBidi"/>
          <w:noProof/>
          <w:sz w:val="20"/>
          <w:szCs w:val="20"/>
          <w:lang w:val="id-ID"/>
        </w:rPr>
        <w:t>(STOLTZ, 2007)</w:t>
      </w:r>
      <w:r w:rsidRPr="00046572">
        <w:rPr>
          <w:rStyle w:val="FootnoteReference"/>
          <w:rFonts w:ascii="Trebuchet MS" w:hAnsi="Trebuchet MS" w:cstheme="majorBidi"/>
          <w:sz w:val="20"/>
          <w:szCs w:val="20"/>
          <w:lang w:val="id-ID"/>
        </w:rPr>
        <w:fldChar w:fldCharType="end"/>
      </w:r>
      <w:r w:rsidRPr="00046572">
        <w:rPr>
          <w:rFonts w:ascii="Trebuchet MS" w:hAnsi="Trebuchet MS" w:cstheme="majorBidi"/>
          <w:sz w:val="20"/>
          <w:szCs w:val="20"/>
          <w:lang w:val="id-ID"/>
        </w:rPr>
        <w:t xml:space="preserve"> Secara ringkas, Stoltz mendefinisikan  sebagai kemampuan seseorang dalam mengamati kesulitan serta mengubah kesulitan tersebut dengan kecerdasan yang dimilikinya menjadi tantangan untuk menyelesaikannya. Terutama dalam menggapai sebuah tujuan </w:t>
      </w:r>
      <w:r w:rsidRPr="00046572">
        <w:rPr>
          <w:rFonts w:ascii="Trebuchet MS" w:hAnsi="Trebuchet MS" w:cstheme="majorBidi"/>
          <w:i/>
          <w:iCs/>
          <w:sz w:val="20"/>
          <w:szCs w:val="20"/>
          <w:lang w:val="id-ID"/>
        </w:rPr>
        <w:t>adversity quotient</w:t>
      </w:r>
      <w:r w:rsidRPr="00046572">
        <w:rPr>
          <w:rFonts w:ascii="Trebuchet MS" w:hAnsi="Trebuchet MS" w:cstheme="majorBidi"/>
          <w:sz w:val="20"/>
          <w:szCs w:val="20"/>
          <w:lang w:val="id-ID"/>
        </w:rPr>
        <w:t>, cita-cita, harapan dan yang paling penting kepuasan pribadi dari hasil kerja atau aktifitas itu sendiri.</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Hamdani Bakran Adz Dzakiey dalam bukunya menyebutkan bahwa </w:t>
      </w:r>
      <w:r w:rsidRPr="00046572">
        <w:rPr>
          <w:rFonts w:ascii="Trebuchet MS" w:hAnsi="Trebuchet MS" w:cstheme="majorBidi"/>
          <w:i/>
          <w:iCs/>
          <w:sz w:val="20"/>
          <w:szCs w:val="20"/>
          <w:lang w:val="id-ID"/>
        </w:rPr>
        <w:t xml:space="preserve">adversity quotien </w:t>
      </w:r>
      <w:r w:rsidRPr="00046572">
        <w:rPr>
          <w:rFonts w:ascii="Trebuchet MS" w:hAnsi="Trebuchet MS" w:cstheme="majorBidi"/>
          <w:sz w:val="20"/>
          <w:szCs w:val="20"/>
          <w:lang w:val="id-ID"/>
        </w:rPr>
        <w:t xml:space="preserve">merupakan suatu potensi yang dapat mengubah hambatan yang dihadapinya menjadi peluang. Dia juga menambahkan kesuksesan suatu pekerjaan dan hidup seseorang ditentukan oleh tingkat </w:t>
      </w:r>
      <w:r w:rsidRPr="00046572">
        <w:rPr>
          <w:rFonts w:ascii="Trebuchet MS" w:hAnsi="Trebuchet MS" w:cstheme="majorBidi"/>
          <w:i/>
          <w:iCs/>
          <w:sz w:val="20"/>
          <w:szCs w:val="20"/>
          <w:lang w:val="id-ID"/>
        </w:rPr>
        <w:t>adversity quotient</w:t>
      </w:r>
      <w:r w:rsidRPr="00046572">
        <w:rPr>
          <w:rFonts w:ascii="Trebuchet MS" w:hAnsi="Trebuchet MS" w:cstheme="majorBidi"/>
          <w:sz w:val="20"/>
          <w:szCs w:val="20"/>
          <w:lang w:val="id-ID"/>
        </w:rPr>
        <w:t xml:space="preserve"> yang dimilikinya.</w:t>
      </w:r>
      <w:r w:rsidRPr="00046572">
        <w:rPr>
          <w:rStyle w:val="FootnoteReference"/>
          <w:rFonts w:ascii="Trebuchet MS" w:hAnsi="Trebuchet MS" w:cstheme="majorBidi"/>
          <w:sz w:val="20"/>
          <w:szCs w:val="20"/>
          <w:lang w:val="id-ID"/>
        </w:rPr>
        <w:fldChar w:fldCharType="begin" w:fldLock="1"/>
      </w:r>
      <w:r w:rsidRPr="00046572">
        <w:rPr>
          <w:rFonts w:ascii="Trebuchet MS" w:hAnsi="Trebuchet MS" w:cstheme="majorBidi"/>
          <w:sz w:val="20"/>
          <w:szCs w:val="20"/>
          <w:lang w:val="id-ID"/>
        </w:rPr>
        <w:instrText>ADDIN CSL_CITATION { "citationItems" : [ { "id" : "ITEM-1", "itemData" : { "ISBN" : "9786024271800", "author" : [ { "dropping-particle" : "", "family" : "STOLTZ", "given" : "PAUL G", "non-dropping-particle" : "", "parse-names" : false, "suffix" : "" } ], "edition" : "KETUJUH", "editor" : [ { "dropping-particle" : "", "family" : "HARDIWATI", "given" : "YOVITA", "non-dropping-particle" : "", "parse-names" : false, "suffix" : "" } ], "id" : "ITEM-1", "issued" : { "date-parts" : [ [ "2007" ] ] }, "number-of-pages" : "16", "publisher" : "PT GRASINDO", "publisher-place" : "JAKARTA", "title" : "ADVERSITY QUOTIENT Mengubah Hambatan Menjadi Peluang", "type" : "book" }, "uris" : [ "http://www.mendeley.com/documents/?uuid=70b85c1e-fdb0-4c31-bf80-1b15bf4041a9" ] } ], "mendeley" : { "formattedCitation" : "(STOLTZ, 2007)", "plainTextFormattedCitation" : "(STOLTZ, 2007)", "previouslyFormattedCitation" : "(STOLTZ)" }, "properties" : {  }, "schema" : "https://github.com/citation-style-language/schema/raw/master/csl-citation.json" }</w:instrText>
      </w:r>
      <w:r w:rsidRPr="00046572">
        <w:rPr>
          <w:rStyle w:val="FootnoteReference"/>
          <w:rFonts w:ascii="Trebuchet MS" w:hAnsi="Trebuchet MS" w:cstheme="majorBidi"/>
          <w:sz w:val="20"/>
          <w:szCs w:val="20"/>
          <w:lang w:val="id-ID"/>
        </w:rPr>
        <w:fldChar w:fldCharType="separate"/>
      </w:r>
      <w:r w:rsidRPr="00046572">
        <w:rPr>
          <w:rFonts w:ascii="Trebuchet MS" w:hAnsi="Trebuchet MS" w:cstheme="majorBidi"/>
          <w:noProof/>
          <w:sz w:val="20"/>
          <w:szCs w:val="20"/>
          <w:lang w:val="id-ID"/>
        </w:rPr>
        <w:t>(STOLTZ, 2007)</w:t>
      </w:r>
      <w:r w:rsidRPr="00046572">
        <w:rPr>
          <w:rStyle w:val="FootnoteReference"/>
          <w:rFonts w:ascii="Trebuchet MS" w:hAnsi="Trebuchet MS" w:cstheme="majorBidi"/>
          <w:sz w:val="20"/>
          <w:szCs w:val="20"/>
          <w:lang w:val="id-ID"/>
        </w:rPr>
        <w:fldChar w:fldCharType="end"/>
      </w:r>
      <w:r w:rsidRPr="00046572">
        <w:rPr>
          <w:rFonts w:ascii="Trebuchet MS" w:hAnsi="Trebuchet MS" w:cstheme="majorBidi"/>
          <w:sz w:val="20"/>
          <w:szCs w:val="20"/>
          <w:lang w:val="id-ID"/>
        </w:rPr>
        <w:t xml:space="preserve"> Tingkatan tersebut juga berpengaruh terhadap perilaku seseorang kepada dirinya sendiri atau orang lain ketika mengalami suatu musibah.</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i/>
          <w:iCs/>
          <w:sz w:val="20"/>
          <w:szCs w:val="20"/>
          <w:lang w:val="id-ID"/>
        </w:rPr>
        <w:t xml:space="preserve">Adversity Quotient </w:t>
      </w:r>
      <w:r w:rsidRPr="00046572">
        <w:rPr>
          <w:rFonts w:ascii="Trebuchet MS" w:hAnsi="Trebuchet MS" w:cstheme="majorBidi"/>
          <w:sz w:val="20"/>
          <w:szCs w:val="20"/>
          <w:lang w:val="id-ID"/>
        </w:rPr>
        <w:t>berada dalam diri setiap individu untuk menghadapi dan mengatasi kesulitan hidup yang berbeda-beda. Tingkat kemampuan tersebut akan berdampak pada kesanggupan menjalani hidup dan mampu memberi manfaat besar bagi kesuksesan.</w:t>
      </w:r>
      <w:r w:rsidRPr="00046572">
        <w:rPr>
          <w:rStyle w:val="FootnoteReference"/>
          <w:rFonts w:ascii="Trebuchet MS" w:hAnsi="Trebuchet MS" w:cstheme="majorBidi"/>
          <w:sz w:val="20"/>
          <w:szCs w:val="20"/>
          <w:lang w:val="id-ID"/>
        </w:rPr>
        <w:fldChar w:fldCharType="begin" w:fldLock="1"/>
      </w:r>
      <w:r w:rsidRPr="00046572">
        <w:rPr>
          <w:rFonts w:ascii="Trebuchet MS" w:hAnsi="Trebuchet MS" w:cstheme="majorBidi"/>
          <w:sz w:val="20"/>
          <w:szCs w:val="20"/>
          <w:lang w:val="id-ID"/>
        </w:rPr>
        <w:instrText>ADDIN CSL_CITATION { "citationItems" : [ { "id" : "ITEM-1", "itemData" : { "author" : [ { "dropping-particle" : "", "family" : "Bakran", "given" : "Hamdani", "non-dropping-particle" : "", "parse-names" : false, "suffix" : "" } ], "id" : "ITEM-1", "issued" : { "date-parts" : [ [ "2005" ] ] }, "number-of-pages" : "677", "publisher" : "Islamika", "publisher-place" : "Yogyakarta", "title" : "Prophertic Intelegence: Menumbuhkan Potensi Hakiki Melalui Pengembangan Kesehatan Ruhani", "type" : "book" }, "uris" : [ "http://www.mendeley.com/documents/?uuid=fc152093-9e03-4955-b238-218189e13dce" ] } ], "mendeley" : { "formattedCitation" : "(Bakran, 2005)", "plainTextFormattedCitation" : "(Bakran, 2005)", "previouslyFormattedCitation" : "(Bakran)" }, "properties" : {  }, "schema" : "https://github.com/citation-style-language/schema/raw/master/csl-citation.json" }</w:instrText>
      </w:r>
      <w:r w:rsidRPr="00046572">
        <w:rPr>
          <w:rStyle w:val="FootnoteReference"/>
          <w:rFonts w:ascii="Trebuchet MS" w:hAnsi="Trebuchet MS" w:cstheme="majorBidi"/>
          <w:sz w:val="20"/>
          <w:szCs w:val="20"/>
          <w:lang w:val="id-ID"/>
        </w:rPr>
        <w:fldChar w:fldCharType="separate"/>
      </w:r>
      <w:r w:rsidRPr="00046572">
        <w:rPr>
          <w:rFonts w:ascii="Trebuchet MS" w:hAnsi="Trebuchet MS" w:cstheme="majorBidi"/>
          <w:noProof/>
          <w:sz w:val="20"/>
          <w:szCs w:val="20"/>
          <w:lang w:val="id-ID"/>
        </w:rPr>
        <w:t>(Bakran, 2005)</w:t>
      </w:r>
      <w:r w:rsidRPr="00046572">
        <w:rPr>
          <w:rStyle w:val="FootnoteReference"/>
          <w:rFonts w:ascii="Trebuchet MS" w:hAnsi="Trebuchet MS" w:cstheme="majorBidi"/>
          <w:sz w:val="20"/>
          <w:szCs w:val="20"/>
          <w:lang w:val="id-ID"/>
        </w:rPr>
        <w:fldChar w:fldCharType="end"/>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lastRenderedPageBreak/>
        <w:t xml:space="preserve">Kecerdasan </w:t>
      </w:r>
      <w:r w:rsidRPr="00046572">
        <w:rPr>
          <w:rFonts w:ascii="Trebuchet MS" w:hAnsi="Trebuchet MS" w:cstheme="majorBidi"/>
          <w:i/>
          <w:iCs/>
          <w:sz w:val="20"/>
          <w:szCs w:val="20"/>
          <w:lang w:val="id-ID"/>
        </w:rPr>
        <w:t>adversity quotient</w:t>
      </w:r>
      <w:r w:rsidRPr="00046572">
        <w:rPr>
          <w:rFonts w:ascii="Trebuchet MS" w:hAnsi="Trebuchet MS" w:cstheme="majorBidi"/>
          <w:sz w:val="20"/>
          <w:szCs w:val="20"/>
          <w:lang w:val="id-ID"/>
        </w:rPr>
        <w:t xml:space="preserve"> seseorang dapat berubah mengikuti perkembangan kognitif dan psikologis seseorang karena pada dasarnya kecerdasan </w:t>
      </w:r>
      <w:r w:rsidRPr="00046572">
        <w:rPr>
          <w:rFonts w:ascii="Trebuchet MS" w:hAnsi="Trebuchet MS" w:cstheme="majorBidi"/>
          <w:i/>
          <w:iCs/>
          <w:sz w:val="20"/>
          <w:szCs w:val="20"/>
          <w:lang w:val="id-ID"/>
        </w:rPr>
        <w:t xml:space="preserve">adversity </w:t>
      </w:r>
      <w:r w:rsidRPr="00046572">
        <w:rPr>
          <w:rFonts w:ascii="Trebuchet MS" w:hAnsi="Trebuchet MS" w:cstheme="majorBidi"/>
          <w:sz w:val="20"/>
          <w:szCs w:val="20"/>
          <w:lang w:val="id-ID"/>
        </w:rPr>
        <w:t>bukan suatu yang baku dan diturunkan berdasarkan genetis, akan tetapi berkembang dan berubah sesuai dengan lingkungan serta sesuatu yang dapat dipelajari.</w:t>
      </w:r>
      <w:r w:rsidRPr="00046572">
        <w:rPr>
          <w:rStyle w:val="FootnoteReference"/>
          <w:rFonts w:ascii="Trebuchet MS" w:hAnsi="Trebuchet MS" w:cstheme="majorBidi"/>
          <w:sz w:val="20"/>
          <w:szCs w:val="20"/>
          <w:lang w:val="id-ID"/>
        </w:rPr>
        <w:fldChar w:fldCharType="begin" w:fldLock="1"/>
      </w:r>
      <w:r w:rsidRPr="00046572">
        <w:rPr>
          <w:rFonts w:ascii="Trebuchet MS" w:hAnsi="Trebuchet MS" w:cstheme="majorBidi"/>
          <w:sz w:val="20"/>
          <w:szCs w:val="20"/>
          <w:lang w:val="id-ID"/>
        </w:rPr>
        <w:instrText>ADDIN CSL_CITATION { "citationItems" : [ { "id" : "ITEM-1", "itemData" : { "author" : [ { "dropping-particle" : "", "family" : "Nurhayati", "given" : "", "non-dropping-particle" : "", "parse-names" : false, "suffix" : "" }, { "dropping-particle" : "", "family" : "Fajrianti", "given" : "Noram", "non-dropping-particle" : "", "parse-names" : false, "suffix" : "" } ], "container-title" : "Jurnal Formatif", "id" : "ITEM-1", "issue" : "1", "issued" : { "date-parts" : [ [ "2018" ] ] }, "page" : "72-77", "title" : "PENGARUH ADVERSITY QUOTIENT ( AQ ) DAN MOTIVASI BERPRESTASI TERHADAP PRESTASI BELAJAR MATEMATIKA", "type" : "article-journal", "volume" : "3" }, "uris" : [ "http://www.mendeley.com/documents/?uuid=35df4436-3fd3-4a90-867d-520ae69a0043" ] } ], "mendeley" : { "formattedCitation" : "(Nurhayati &amp; Fajrianti, 2018)", "plainTextFormattedCitation" : "(Nurhayati &amp; Fajrianti, 2018)", "previouslyFormattedCitation" : "(Nurhayati dan Fajrianti)" }, "properties" : {  }, "schema" : "https://github.com/citation-style-language/schema/raw/master/csl-citation.json" }</w:instrText>
      </w:r>
      <w:r w:rsidRPr="00046572">
        <w:rPr>
          <w:rStyle w:val="FootnoteReference"/>
          <w:rFonts w:ascii="Trebuchet MS" w:hAnsi="Trebuchet MS" w:cstheme="majorBidi"/>
          <w:sz w:val="20"/>
          <w:szCs w:val="20"/>
          <w:lang w:val="id-ID"/>
        </w:rPr>
        <w:fldChar w:fldCharType="separate"/>
      </w:r>
      <w:r w:rsidRPr="00046572">
        <w:rPr>
          <w:rFonts w:ascii="Trebuchet MS" w:hAnsi="Trebuchet MS" w:cstheme="majorBidi"/>
          <w:bCs/>
          <w:noProof/>
          <w:sz w:val="20"/>
          <w:szCs w:val="20"/>
          <w:lang w:val="id-ID"/>
        </w:rPr>
        <w:t>(Nurhayati &amp; Fajrianti, 2018)</w:t>
      </w:r>
      <w:r w:rsidRPr="00046572">
        <w:rPr>
          <w:rStyle w:val="FootnoteReference"/>
          <w:rFonts w:ascii="Trebuchet MS" w:hAnsi="Trebuchet MS" w:cstheme="majorBidi"/>
          <w:sz w:val="20"/>
          <w:szCs w:val="20"/>
          <w:lang w:val="id-ID"/>
        </w:rPr>
        <w:fldChar w:fldCharType="end"/>
      </w:r>
      <w:r w:rsidRPr="00046572">
        <w:rPr>
          <w:rFonts w:ascii="Trebuchet MS" w:hAnsi="Trebuchet MS" w:cstheme="majorBidi"/>
          <w:sz w:val="20"/>
          <w:szCs w:val="20"/>
          <w:lang w:val="id-ID"/>
        </w:rPr>
        <w:t xml:space="preserve">  Dengan motivasi belajar yang tinggi setiap mahasantri akan selalu berusaha mencapai apa yang diinginkan dan tidak akan pernah puas dengan apa yang dicapainya walaupun terdapat berbagai halangan dan rintangan. </w:t>
      </w:r>
      <w:r w:rsidRPr="00046572">
        <w:rPr>
          <w:rStyle w:val="FootnoteReference"/>
          <w:rFonts w:ascii="Trebuchet MS" w:hAnsi="Trebuchet MS" w:cstheme="majorBidi"/>
          <w:sz w:val="20"/>
          <w:szCs w:val="20"/>
        </w:rPr>
        <w:fldChar w:fldCharType="begin" w:fldLock="1"/>
      </w:r>
      <w:r w:rsidRPr="00046572">
        <w:rPr>
          <w:rFonts w:ascii="Trebuchet MS" w:hAnsi="Trebuchet MS" w:cstheme="majorBidi"/>
          <w:sz w:val="20"/>
          <w:szCs w:val="20"/>
          <w:lang w:val="id-ID"/>
        </w:rPr>
        <w:instrText>ADDIN CSL_CITATION { "citationItems" : [ { "id" : "ITEM-1", "itemData" : { "author" : [ { "dropping-particle" : "", "family" : "Kusumawati", "given" : "Erlin Dwi", "non-dropping-particle" : "", "parse-names" : false, "suffix" : "" } ], "container-title" : "Jurnal Pendidikan Madrasah", "id" : "ITEM-1", "issue" : "1", "issued" : { "date-parts" : [ [ "2017" ] ] }, "page" : "121-141", "title" : "Pengaruh Adversity Quotient terhadap Regulasi Diri Siswa Kelas Khusus Olahraga ( KKO ) SMP Negeri 13 Yogyakarta", "type" : "article-journal", "volume" : "2" }, "uris" : [ "http://www.mendeley.com/documents/?uuid=bfee43d8-0582-41f4-8e23-d32198b7a598" ] } ], "mendeley" : { "formattedCitation" : "(Kusumawati, 2017)", "plainTextFormattedCitation" : "(Kusumawati, 2017)", "previouslyFormattedCitation" : "(Kusumawati)" }, "properties" : {  }, "schema" : "https://github.com/citation-style-language/schema/raw/master/csl-citation.json" }</w:instrText>
      </w:r>
      <w:r w:rsidRPr="00046572">
        <w:rPr>
          <w:rStyle w:val="FootnoteReference"/>
          <w:rFonts w:ascii="Trebuchet MS" w:hAnsi="Trebuchet MS" w:cstheme="majorBidi"/>
          <w:sz w:val="20"/>
          <w:szCs w:val="20"/>
        </w:rPr>
        <w:fldChar w:fldCharType="separate"/>
      </w:r>
      <w:r w:rsidRPr="00046572">
        <w:rPr>
          <w:rFonts w:ascii="Trebuchet MS" w:hAnsi="Trebuchet MS" w:cstheme="majorBidi"/>
          <w:bCs/>
          <w:noProof/>
          <w:sz w:val="20"/>
          <w:szCs w:val="20"/>
        </w:rPr>
        <w:t>(Kusumawati, 2017)</w:t>
      </w:r>
      <w:r w:rsidRPr="00046572">
        <w:rPr>
          <w:rStyle w:val="FootnoteReference"/>
          <w:rFonts w:ascii="Trebuchet MS" w:hAnsi="Trebuchet MS" w:cstheme="majorBidi"/>
          <w:sz w:val="20"/>
          <w:szCs w:val="20"/>
        </w:rPr>
        <w:fldChar w:fldCharType="end"/>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Setiap kesulitan merupakan suatu tantangan dan setiap tantangan merupakan suatu peluang untuk melakukan suatu perubahan lebih baik dari sebelumnya.</w:t>
      </w:r>
      <w:r w:rsidRPr="00046572">
        <w:rPr>
          <w:rStyle w:val="FootnoteReference"/>
          <w:rFonts w:ascii="Trebuchet MS" w:hAnsi="Trebuchet MS" w:cstheme="majorBidi"/>
          <w:sz w:val="20"/>
          <w:szCs w:val="20"/>
          <w:lang w:val="id-ID"/>
        </w:rPr>
        <w:fldChar w:fldCharType="begin" w:fldLock="1"/>
      </w:r>
      <w:r w:rsidRPr="00046572">
        <w:rPr>
          <w:rFonts w:ascii="Trebuchet MS" w:hAnsi="Trebuchet MS" w:cstheme="majorBidi"/>
          <w:sz w:val="20"/>
          <w:szCs w:val="20"/>
          <w:lang w:val="id-ID"/>
        </w:rPr>
        <w:instrText>ADDIN CSL_CITATION { "citationItems" : [ { "id" : "ITEM-1", "itemData" : { "author" : [ { "dropping-particle" : "", "family" : "Murisal", "given" : "", "non-dropping-particle" : "", "parse-names" : false, "suffix" : "" }, { "dropping-particle" : "", "family" : "Arianti", "given" : "Dian", "non-dropping-particle" : "", "parse-names" : false, "suffix" : "" } ], "container-title" : "Jurnal Al-Qalb", "id" : "ITEM-1", "issue" : "2", "issued" : { "date-parts" : [ [ "2018" ] ] }, "page" : "95-102", "title" : "PENGARUH MEMBACA AL-QUR\u2019AN TERHADAP PENINGKATAN ADVERSITY QUOTIENT PADA SISWI ASRAMA SITI KHADIJAH", "type" : "article-journal", "volume" : "10" }, "uris" : [ "http://www.mendeley.com/documents/?uuid=93c12c15-227c-427f-a642-9d3931bc3e22" ] } ], "mendeley" : { "formattedCitation" : "(Murisal &amp; Arianti, 2018)", "plainTextFormattedCitation" : "(Murisal &amp; Arianti, 2018)", "previouslyFormattedCitation" : "(Murisal dan Arianti)" }, "properties" : {  }, "schema" : "https://github.com/citation-style-language/schema/raw/master/csl-citation.json" }</w:instrText>
      </w:r>
      <w:r w:rsidRPr="00046572">
        <w:rPr>
          <w:rStyle w:val="FootnoteReference"/>
          <w:rFonts w:ascii="Trebuchet MS" w:hAnsi="Trebuchet MS" w:cstheme="majorBidi"/>
          <w:sz w:val="20"/>
          <w:szCs w:val="20"/>
          <w:lang w:val="id-ID"/>
        </w:rPr>
        <w:fldChar w:fldCharType="separate"/>
      </w:r>
      <w:r w:rsidRPr="00046572">
        <w:rPr>
          <w:rFonts w:ascii="Trebuchet MS" w:hAnsi="Trebuchet MS" w:cstheme="majorBidi"/>
          <w:bCs/>
          <w:noProof/>
          <w:sz w:val="20"/>
          <w:szCs w:val="20"/>
        </w:rPr>
        <w:t>(Murisal &amp; Arianti, 2018)</w:t>
      </w:r>
      <w:r w:rsidRPr="00046572">
        <w:rPr>
          <w:rStyle w:val="FootnoteReference"/>
          <w:rFonts w:ascii="Trebuchet MS" w:hAnsi="Trebuchet MS" w:cstheme="majorBidi"/>
          <w:sz w:val="20"/>
          <w:szCs w:val="20"/>
          <w:lang w:val="id-ID"/>
        </w:rPr>
        <w:fldChar w:fldCharType="end"/>
      </w:r>
      <w:r w:rsidRPr="00046572">
        <w:rPr>
          <w:rFonts w:ascii="Trebuchet MS" w:hAnsi="Trebuchet MS" w:cstheme="majorBidi"/>
          <w:sz w:val="20"/>
          <w:szCs w:val="20"/>
          <w:lang w:val="id-ID"/>
        </w:rPr>
        <w:t xml:space="preserve"> Namun kebanyakan mahasantri berhenti atau menyerah sebelum batas kemampuan yang dimilikinya benar-benar habis tanpa memedulikan peluang yang akan datang. Dengan adanya </w:t>
      </w:r>
      <w:r w:rsidRPr="00046572">
        <w:rPr>
          <w:rFonts w:ascii="Trebuchet MS" w:hAnsi="Trebuchet MS" w:cstheme="majorBidi"/>
          <w:i/>
          <w:iCs/>
          <w:sz w:val="20"/>
          <w:szCs w:val="20"/>
          <w:lang w:val="id-ID"/>
        </w:rPr>
        <w:t xml:space="preserve">adversity quotient </w:t>
      </w:r>
      <w:r w:rsidRPr="00046572">
        <w:rPr>
          <w:rFonts w:ascii="Trebuchet MS" w:hAnsi="Trebuchet MS" w:cstheme="majorBidi"/>
          <w:sz w:val="20"/>
          <w:szCs w:val="20"/>
          <w:lang w:val="id-ID"/>
        </w:rPr>
        <w:t>yang baik dapat membantu mahasantri bertahan menghadapi kesulitan dan mengatasinya.</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Manusia dibekali akal oleh Allah untuk selalu senantiasa berfikir serta akal pula yang membedakan manusia dengan makhluk ciptaan Allah lain.</w:t>
      </w:r>
      <w:r w:rsidRPr="00046572">
        <w:rPr>
          <w:rStyle w:val="FootnoteReference"/>
          <w:rFonts w:ascii="Trebuchet MS" w:hAnsi="Trebuchet MS" w:cstheme="majorBidi"/>
          <w:sz w:val="20"/>
          <w:szCs w:val="20"/>
          <w:lang w:val="id-ID"/>
        </w:rPr>
        <w:fldChar w:fldCharType="begin" w:fldLock="1"/>
      </w:r>
      <w:r w:rsidRPr="00046572">
        <w:rPr>
          <w:rFonts w:ascii="Trebuchet MS" w:hAnsi="Trebuchet MS" w:cstheme="majorBidi"/>
          <w:sz w:val="20"/>
          <w:szCs w:val="20"/>
          <w:lang w:val="id-ID"/>
        </w:rPr>
        <w:instrText>ADDIN CSL_CITATION { "citationItems" : [ { "id" : "ITEM-1", "itemData" : { "author" : [ { "dropping-particle" : "", "family" : "Farisuci", "given" : "Rima Melati", "non-dropping-particle" : "", "parse-names" : false, "suffix" : "" }, { "dropping-particle" : "", "family" : "Budiman", "given" : "", "non-dropping-particle" : "", "parse-names" : false, "suffix" : "" }, { "dropping-particle" : "", "family" : "Lukmawati", "given" : "", "non-dropping-particle" : "", "parse-names" : false, "suffix" : "" } ], "container-title" : "Jurnal Psikologi Islami", "id" : "ITEM-1", "issue" : "1", "issued" : { "date-parts" : [ [ "2019" ] ] }, "page" : "81", "title" : "MOTIVASI BERPRESTASI DENGAN ADVERSITY QUOTIENT PADA SISWA MADRASAH ALIYAH DI KOTA PALEMBANG Rima Melati Farisuci, Budiman, Lukmawati", "type" : "article-journal", "volume" : "5" }, "uris" : [ "http://www.mendeley.com/documents/?uuid=acf17e8b-d209-4e5a-af9e-5916284c93ca" ] } ], "mendeley" : { "formattedCitation" : "(Farisuci, Budiman, &amp; Lukmawati, 2019)", "plainTextFormattedCitation" : "(Farisuci, Budiman, &amp; Lukmawati, 2019)", "previouslyFormattedCitation" : "(Farisuci et al.)" }, "properties" : {  }, "schema" : "https://github.com/citation-style-language/schema/raw/master/csl-citation.json" }</w:instrText>
      </w:r>
      <w:r w:rsidRPr="00046572">
        <w:rPr>
          <w:rStyle w:val="FootnoteReference"/>
          <w:rFonts w:ascii="Trebuchet MS" w:hAnsi="Trebuchet MS" w:cstheme="majorBidi"/>
          <w:sz w:val="20"/>
          <w:szCs w:val="20"/>
          <w:lang w:val="id-ID"/>
        </w:rPr>
        <w:fldChar w:fldCharType="separate"/>
      </w:r>
      <w:r w:rsidRPr="00046572">
        <w:rPr>
          <w:rFonts w:ascii="Trebuchet MS" w:hAnsi="Trebuchet MS" w:cstheme="majorBidi"/>
          <w:bCs/>
          <w:noProof/>
          <w:sz w:val="20"/>
          <w:szCs w:val="20"/>
        </w:rPr>
        <w:t>(Farisuci, Budiman, &amp; Lukmawati, 2019)</w:t>
      </w:r>
      <w:r w:rsidRPr="00046572">
        <w:rPr>
          <w:rStyle w:val="FootnoteReference"/>
          <w:rFonts w:ascii="Trebuchet MS" w:hAnsi="Trebuchet MS" w:cstheme="majorBidi"/>
          <w:sz w:val="20"/>
          <w:szCs w:val="20"/>
          <w:lang w:val="id-ID"/>
        </w:rPr>
        <w:fldChar w:fldCharType="end"/>
      </w:r>
      <w:r w:rsidRPr="00046572">
        <w:rPr>
          <w:rFonts w:ascii="Trebuchet MS" w:hAnsi="Trebuchet MS" w:cstheme="majorBidi"/>
          <w:sz w:val="20"/>
          <w:szCs w:val="20"/>
          <w:lang w:val="id-ID"/>
        </w:rPr>
        <w:t xml:space="preserve">  Oleh sebab itu, akal manusia harus dididik agar dapat berfungsi sebagaimana mestinya. Hal tersebut dapat meningkatkan kualitas hidup manusia serta membantu seseorang untuk bangkit dari kegagalan dan cobaan dalam hidupnya.</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Seseorang dapat dikatakan memiliki kecerdasan </w:t>
      </w:r>
      <w:r w:rsidRPr="00046572">
        <w:rPr>
          <w:rFonts w:ascii="Trebuchet MS" w:hAnsi="Trebuchet MS" w:cstheme="majorBidi"/>
          <w:i/>
          <w:iCs/>
          <w:sz w:val="20"/>
          <w:szCs w:val="20"/>
          <w:lang w:val="id-ID"/>
        </w:rPr>
        <w:t xml:space="preserve">adversity </w:t>
      </w:r>
      <w:r w:rsidRPr="00046572">
        <w:rPr>
          <w:rFonts w:ascii="Trebuchet MS" w:hAnsi="Trebuchet MS" w:cstheme="majorBidi"/>
          <w:sz w:val="20"/>
          <w:szCs w:val="20"/>
          <w:lang w:val="id-ID"/>
        </w:rPr>
        <w:t>jika dia dapat melewati rintangan dalam hidupnya dan mengontrol diri dari perkara yang dihadapinya. Islam mengajarkan umatnya untuk selalu bisa mengontrol diri atau mujahadah an-nafs dalam berjihad melawan hawa nafsu dan ego pribadi. Sebagaimana firma</w:t>
      </w:r>
      <w:r w:rsidR="00522E85">
        <w:rPr>
          <w:rFonts w:ascii="Trebuchet MS" w:hAnsi="Trebuchet MS" w:cstheme="majorBidi"/>
          <w:sz w:val="20"/>
          <w:szCs w:val="20"/>
          <w:lang w:val="id-ID"/>
        </w:rPr>
        <w:t>n Allah SWT. pada surat Al-Baqarah ayat 156-157</w:t>
      </w:r>
      <w:r w:rsidRPr="00046572">
        <w:rPr>
          <w:rFonts w:ascii="Trebuchet MS" w:hAnsi="Trebuchet MS" w:cstheme="majorBidi"/>
          <w:sz w:val="20"/>
          <w:szCs w:val="20"/>
          <w:lang w:val="id-ID"/>
        </w:rPr>
        <w:t>:</w:t>
      </w:r>
    </w:p>
    <w:p w:rsidR="00522E85" w:rsidRPr="00522E85" w:rsidRDefault="00522E85" w:rsidP="00522E85">
      <w:pPr>
        <w:pStyle w:val="ListParagraph"/>
        <w:bidi/>
        <w:ind w:left="49" w:right="567" w:firstLine="0"/>
        <w:rPr>
          <w:rFonts w:ascii="Traditional Arabic" w:hAnsi="Traditional Arabic" w:cs="Traditional Arabic"/>
          <w:sz w:val="28"/>
          <w:szCs w:val="28"/>
          <w:lang w:val="id-ID"/>
        </w:rPr>
      </w:pPr>
      <w:r w:rsidRPr="00522E85">
        <w:rPr>
          <w:rFonts w:ascii="Traditional Arabic" w:hAnsi="Traditional Arabic" w:cs="Traditional Arabic"/>
          <w:sz w:val="28"/>
          <w:szCs w:val="28"/>
          <w:rtl/>
          <w:lang w:val="id-ID"/>
        </w:rPr>
        <w:t>الَّذِينَ اِذَا أَصَابَتهُم مُصِيبَةٌ قَالُوا اِنَّا لِلَّهِ وَاِنَّا اِلَيهِ رَجِعُونَ (156) أُولَئِكَ عَلَيهِمْ صَلَوَاتٌ مِنْ رَبِّهِمْ وَرَحْمةٌ وَاُولَئِكَ هُمُ الْمُهْتَدُوْنَ (157)</w:t>
      </w:r>
    </w:p>
    <w:p w:rsidR="00046572" w:rsidRPr="00046572" w:rsidRDefault="00046572" w:rsidP="00522E85">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Artinya : </w:t>
      </w:r>
      <w:r w:rsidRPr="00522E85">
        <w:rPr>
          <w:rFonts w:ascii="Trebuchet MS" w:hAnsi="Trebuchet MS" w:cstheme="majorBidi"/>
          <w:sz w:val="20"/>
          <w:szCs w:val="20"/>
          <w:lang w:val="id-ID"/>
        </w:rPr>
        <w:t>“</w:t>
      </w:r>
      <w:r w:rsidR="00522E85" w:rsidRPr="00522E85">
        <w:rPr>
          <w:rFonts w:ascii="Trebuchet MS" w:hAnsi="Trebuchet MS" w:cs="Times New Roman"/>
          <w:sz w:val="20"/>
          <w:szCs w:val="20"/>
          <w:lang w:val="id-ID"/>
        </w:rPr>
        <w:t>Orang-orang yang apabila ditimpa musibah, mereka berkata ‘</w:t>
      </w:r>
      <w:r w:rsidR="00522E85" w:rsidRPr="00522E85">
        <w:rPr>
          <w:rFonts w:ascii="Trebuchet MS" w:hAnsi="Trebuchet MS" w:cs="Times New Roman"/>
          <w:i/>
          <w:iCs/>
          <w:sz w:val="20"/>
          <w:szCs w:val="20"/>
          <w:lang w:val="id-ID"/>
        </w:rPr>
        <w:t xml:space="preserve">Inna lillahi wa inna ilaihi rojiun’ </w:t>
      </w:r>
      <w:r w:rsidR="00522E85" w:rsidRPr="00522E85">
        <w:rPr>
          <w:rFonts w:ascii="Trebuchet MS" w:hAnsi="Trebuchet MS" w:cs="Times New Roman"/>
          <w:sz w:val="20"/>
          <w:szCs w:val="20"/>
          <w:lang w:val="id-ID"/>
        </w:rPr>
        <w:t>(sesungguhnya kami milik Allah dan kepada-Nyalah kami kembali). Mereka itulah yang memperoleh ampunan dan rahmat dari Tuhannya dan mereka itulah yang memperoleh petunjuk.”</w:t>
      </w:r>
      <w:r w:rsidRPr="00046572">
        <w:rPr>
          <w:rFonts w:ascii="Trebuchet MS" w:hAnsi="Trebuchet MS" w:cstheme="majorBidi"/>
          <w:sz w:val="20"/>
          <w:szCs w:val="20"/>
          <w:lang w:val="id-ID"/>
        </w:rPr>
        <w:t xml:space="preserve"> </w:t>
      </w:r>
    </w:p>
    <w:p w:rsidR="00522E85" w:rsidRPr="00522E85" w:rsidRDefault="00522E85" w:rsidP="00522E85">
      <w:pPr>
        <w:ind w:left="-15" w:firstLine="451"/>
        <w:rPr>
          <w:rFonts w:ascii="Trebuchet MS" w:hAnsi="Trebuchet MS" w:cs="Times New Roman"/>
          <w:sz w:val="20"/>
          <w:szCs w:val="20"/>
          <w:lang w:val="id-ID"/>
        </w:rPr>
      </w:pPr>
      <w:r w:rsidRPr="00522E85">
        <w:rPr>
          <w:rFonts w:ascii="Trebuchet MS" w:hAnsi="Trebuchet MS" w:cs="Times New Roman"/>
          <w:sz w:val="20"/>
          <w:szCs w:val="20"/>
          <w:lang w:val="id-ID"/>
        </w:rPr>
        <w:t xml:space="preserve">Al-Razi mengemukakan bahwa kewajiban seorang hamba ketika tertimpa musibah ialah ridha atasnya dan meninggalkan rasa cemas atau tidak sabar, dengan mengucapkan </w:t>
      </w:r>
      <w:r w:rsidRPr="00522E85">
        <w:rPr>
          <w:rFonts w:ascii="Trebuchet MS" w:hAnsi="Trebuchet MS" w:cs="Times New Roman"/>
          <w:i/>
          <w:iCs/>
          <w:sz w:val="20"/>
          <w:szCs w:val="20"/>
          <w:lang w:val="id-ID"/>
        </w:rPr>
        <w:t xml:space="preserve">inna lillahi wa inna ilaihi rojiun </w:t>
      </w:r>
      <w:r w:rsidRPr="00522E85">
        <w:rPr>
          <w:rFonts w:ascii="Trebuchet MS" w:hAnsi="Trebuchet MS" w:cs="Times New Roman"/>
          <w:sz w:val="20"/>
          <w:szCs w:val="20"/>
          <w:lang w:val="id-ID"/>
        </w:rPr>
        <w:t xml:space="preserve">karena itu merupakan ketetapan </w:t>
      </w:r>
      <w:r w:rsidRPr="00522E85">
        <w:rPr>
          <w:rFonts w:ascii="Trebuchet MS" w:hAnsi="Trebuchet MS" w:cs="Times New Roman"/>
          <w:i/>
          <w:iCs/>
          <w:sz w:val="20"/>
          <w:szCs w:val="20"/>
          <w:lang w:val="id-ID"/>
        </w:rPr>
        <w:t>‘ubudiyyah-</w:t>
      </w:r>
      <w:r w:rsidRPr="00522E85">
        <w:rPr>
          <w:rFonts w:ascii="Trebuchet MS" w:hAnsi="Trebuchet MS" w:cs="Times New Roman"/>
          <w:sz w:val="20"/>
          <w:szCs w:val="20"/>
          <w:lang w:val="id-ID"/>
        </w:rPr>
        <w:t xml:space="preserve">Nya menentukan segala urusan dan Dia tidak menentukan sesuatu kecuali dengan yang </w:t>
      </w:r>
      <w:r w:rsidRPr="00522E85">
        <w:rPr>
          <w:rFonts w:ascii="Trebuchet MS" w:hAnsi="Trebuchet MS" w:cs="Times New Roman"/>
          <w:i/>
          <w:iCs/>
          <w:sz w:val="20"/>
          <w:szCs w:val="20"/>
          <w:lang w:val="id-ID"/>
        </w:rPr>
        <w:t>haq.</w:t>
      </w:r>
      <w:r w:rsidRPr="00522E85">
        <w:rPr>
          <w:rFonts w:ascii="Trebuchet MS" w:hAnsi="Trebuchet MS" w:cs="Times New Roman"/>
          <w:sz w:val="20"/>
          <w:szCs w:val="20"/>
          <w:lang w:val="id-ID"/>
        </w:rPr>
        <w:t xml:space="preserve"> Ibnu Kasir dalam bukunya berpendapat bahwa barang siapa bersabar maka Dia akan </w:t>
      </w:r>
      <w:r w:rsidRPr="00522E85">
        <w:rPr>
          <w:rFonts w:ascii="Trebuchet MS" w:hAnsi="Trebuchet MS" w:cs="Times New Roman"/>
          <w:sz w:val="20"/>
          <w:szCs w:val="20"/>
          <w:lang w:val="id-ID"/>
        </w:rPr>
        <w:lastRenderedPageBreak/>
        <w:t>memberikan pahala baginya dan barang siapa berputus asa karena-Nya maka allah akan menimpakan siksaan terhadapnya.</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Dalam ayat diatas juga dijelaskan perlunya melakukan hijrah disaat menghadapi situasi dan kondisi yang serba tidak menentu. Hijrah bukan hanya bermakna fisik, namun hijrah dalam makna rohani yang senantiasa mengubah pola hidup yang buruk menjadi lebih baik. Dengan berhijrah menunjukkan bahwa manusia dapat menghadapi setiap tantangan atau cobaan yang dialaminya dan itu menunjukksan bahwa setiap manusia pasti memiliki kecerdasan </w:t>
      </w:r>
      <w:r w:rsidRPr="00046572">
        <w:rPr>
          <w:rFonts w:ascii="Trebuchet MS" w:hAnsi="Trebuchet MS" w:cstheme="majorBidi"/>
          <w:i/>
          <w:iCs/>
          <w:sz w:val="20"/>
          <w:szCs w:val="20"/>
          <w:lang w:val="id-ID"/>
        </w:rPr>
        <w:t>adversity.</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Nabi saw. juga menganjurkan setiap umatnya untuk selalu bisa mengontrol diri termasuk ketika marah yang membuat diri terjerumus pada kesesatan dan mudah dipengaruhi oleh setan. Nabi Muhammad saw. bersabda yang diriwayatkan oleh Bukhari dan Muslim:</w:t>
      </w:r>
    </w:p>
    <w:p w:rsidR="00046572" w:rsidRPr="00522E85" w:rsidRDefault="00046572" w:rsidP="00522E85">
      <w:pPr>
        <w:ind w:left="-15" w:firstLine="451"/>
        <w:rPr>
          <w:rFonts w:ascii="Traditional Arabic" w:hAnsi="Traditional Arabic" w:cs="Traditional Arabic"/>
          <w:sz w:val="28"/>
          <w:szCs w:val="28"/>
          <w:rtl/>
          <w:lang w:val="id-ID"/>
        </w:rPr>
      </w:pPr>
      <w:r w:rsidRPr="00522E85">
        <w:rPr>
          <w:rFonts w:ascii="Traditional Arabic" w:hAnsi="Traditional Arabic" w:cs="Traditional Arabic"/>
          <w:sz w:val="28"/>
          <w:szCs w:val="28"/>
          <w:rtl/>
          <w:lang w:val="id-ID"/>
        </w:rPr>
        <w:t xml:space="preserve">عن أبي هريرة رضي الله عنه عن النّبيّ صلّى الله عليه وسلّم قال : ليس الشّديد الّذي يملك نفسه عند الغضب </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Artinya : Dari Abu Hurairah r.a.: “Rasulullah saw. bersabda: orang yang kuat bukanlah orang yang (biasa menang) saat bertarung/bergulat, tetapi orang kuat itu adalah yang (mampu) mengendalikan nafsunya ketika marah.” (H.R. Bukhari dan Muslim)</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Hadis ini menjelaskan kita sebagai umat islam harus menahan diri ketika marah dan berbuat sabar ketika mengalami setiap cobaan yang diberikan Allah kepadanya. Karena orang yang bisa mengendalikan hawa nafsunya ketika marah merupakan orang kuat manurut pandangan Allah swt.</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Dari ayat dan hadis diatas memberi pemahaman bahwa kita sebagai seorang muslim harus bisa mengontrol diri ketika mengalami kegagalan atau kesulitan didalam menjalani hidup yang dapat menjerumuskan kita kedalam kesesatan serta kita dianjurkan berhijrah agar dapat menggapai kesuksesan dan cita-cita yang diinginkan.</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Dalam islam kita diajarkan untuk selalu sabar dalam menghadapi segala cobaan atau kegagalan. Kita juga diperintahkan untuk bangkit dari keterpurukan, rasulullah saw. merupakan tokoh </w:t>
      </w:r>
      <w:r w:rsidRPr="00046572">
        <w:rPr>
          <w:rFonts w:ascii="Trebuchet MS" w:hAnsi="Trebuchet MS" w:cstheme="majorBidi"/>
          <w:i/>
          <w:iCs/>
          <w:sz w:val="20"/>
          <w:szCs w:val="20"/>
          <w:lang w:val="id-ID"/>
        </w:rPr>
        <w:t xml:space="preserve">adversity quotient </w:t>
      </w:r>
      <w:r w:rsidRPr="00046572">
        <w:rPr>
          <w:rFonts w:ascii="Trebuchet MS" w:hAnsi="Trebuchet MS" w:cstheme="majorBidi"/>
          <w:sz w:val="20"/>
          <w:szCs w:val="20"/>
          <w:lang w:val="id-ID"/>
        </w:rPr>
        <w:t xml:space="preserve">yang sangat baik, beliau tidak pernah menyerah ketika menyebarkan ajaran agama islam walaupun banyak kaum kafir quraisy yang selalu menghalangi dakwah beliau. </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i/>
          <w:iCs/>
          <w:sz w:val="20"/>
          <w:szCs w:val="20"/>
          <w:lang w:val="id-ID"/>
        </w:rPr>
        <w:t xml:space="preserve">Adversity quotient </w:t>
      </w:r>
      <w:r w:rsidRPr="00046572">
        <w:rPr>
          <w:rFonts w:ascii="Trebuchet MS" w:hAnsi="Trebuchet MS" w:cstheme="majorBidi"/>
          <w:sz w:val="20"/>
          <w:szCs w:val="20"/>
          <w:lang w:val="id-ID"/>
        </w:rPr>
        <w:t xml:space="preserve">mengelompokkan individu menjadi tiga bagian yaitu </w:t>
      </w:r>
      <w:r w:rsidRPr="00046572">
        <w:rPr>
          <w:rFonts w:ascii="Trebuchet MS" w:hAnsi="Trebuchet MS" w:cstheme="majorBidi"/>
          <w:i/>
          <w:iCs/>
          <w:sz w:val="20"/>
          <w:szCs w:val="20"/>
        </w:rPr>
        <w:t>Quitters</w:t>
      </w:r>
      <w:r w:rsidRPr="00046572">
        <w:rPr>
          <w:rFonts w:ascii="Trebuchet MS" w:hAnsi="Trebuchet MS" w:cstheme="majorBidi"/>
          <w:i/>
          <w:iCs/>
          <w:sz w:val="20"/>
          <w:szCs w:val="20"/>
          <w:lang w:val="id-ID"/>
        </w:rPr>
        <w:t xml:space="preserve">, campers </w:t>
      </w:r>
      <w:r w:rsidRPr="00046572">
        <w:rPr>
          <w:rFonts w:ascii="Trebuchet MS" w:hAnsi="Trebuchet MS" w:cstheme="majorBidi"/>
          <w:sz w:val="20"/>
          <w:szCs w:val="20"/>
          <w:lang w:val="id-ID"/>
        </w:rPr>
        <w:t>dan</w:t>
      </w:r>
      <w:r w:rsidRPr="00046572">
        <w:rPr>
          <w:rFonts w:ascii="Trebuchet MS" w:hAnsi="Trebuchet MS" w:cstheme="majorBidi"/>
          <w:i/>
          <w:iCs/>
          <w:sz w:val="20"/>
          <w:szCs w:val="20"/>
          <w:lang w:val="id-ID"/>
        </w:rPr>
        <w:t xml:space="preserve"> climbers </w:t>
      </w:r>
      <w:r w:rsidRPr="00046572">
        <w:rPr>
          <w:rFonts w:ascii="Trebuchet MS" w:hAnsi="Trebuchet MS" w:cstheme="majorBidi"/>
          <w:sz w:val="20"/>
          <w:szCs w:val="20"/>
          <w:lang w:val="id-ID"/>
        </w:rPr>
        <w:t xml:space="preserve">yang masing-masing memiliki tingkat kesuksesan yang berbeda-beda, </w:t>
      </w:r>
      <w:r w:rsidRPr="00046572">
        <w:rPr>
          <w:rFonts w:ascii="Trebuchet MS" w:hAnsi="Trebuchet MS" w:cstheme="majorBidi"/>
          <w:sz w:val="20"/>
          <w:szCs w:val="20"/>
        </w:rPr>
        <w:t xml:space="preserve">1) </w:t>
      </w:r>
      <w:r w:rsidRPr="00046572">
        <w:rPr>
          <w:rFonts w:ascii="Trebuchet MS" w:hAnsi="Trebuchet MS" w:cstheme="majorBidi"/>
          <w:i/>
          <w:iCs/>
          <w:sz w:val="20"/>
          <w:szCs w:val="20"/>
        </w:rPr>
        <w:t xml:space="preserve">Quitters </w:t>
      </w:r>
      <w:r w:rsidRPr="00046572">
        <w:rPr>
          <w:rFonts w:ascii="Trebuchet MS" w:hAnsi="Trebuchet MS" w:cstheme="majorBidi"/>
          <w:sz w:val="20"/>
          <w:szCs w:val="20"/>
        </w:rPr>
        <w:t xml:space="preserve">atau individu yang memilih berhenti, menghindari kewajiban dan menolak kesempatan yang akan datang. 2) </w:t>
      </w:r>
      <w:r w:rsidRPr="00046572">
        <w:rPr>
          <w:rFonts w:ascii="Trebuchet MS" w:hAnsi="Trebuchet MS" w:cstheme="majorBidi"/>
          <w:i/>
          <w:iCs/>
          <w:sz w:val="20"/>
          <w:szCs w:val="20"/>
        </w:rPr>
        <w:t xml:space="preserve">Campers </w:t>
      </w:r>
      <w:r w:rsidRPr="00046572">
        <w:rPr>
          <w:rFonts w:ascii="Trebuchet MS" w:hAnsi="Trebuchet MS" w:cstheme="majorBidi"/>
          <w:sz w:val="20"/>
          <w:szCs w:val="20"/>
        </w:rPr>
        <w:t xml:space="preserve">atau individu yang pernah berhasil menggapai kesuksesan serta mereka berhenti pada zona yang dianggap nyaman dan mengorbankan kemungkinan untuk melihat atau mengalami sesuatu kesuksesan yang haqiqi. 3) </w:t>
      </w:r>
      <w:r w:rsidRPr="00046572">
        <w:rPr>
          <w:rFonts w:ascii="Trebuchet MS" w:hAnsi="Trebuchet MS" w:cstheme="majorBidi"/>
          <w:i/>
          <w:iCs/>
          <w:sz w:val="20"/>
          <w:szCs w:val="20"/>
        </w:rPr>
        <w:t xml:space="preserve">Climbers </w:t>
      </w:r>
      <w:r w:rsidRPr="00046572">
        <w:rPr>
          <w:rFonts w:ascii="Trebuchet MS" w:hAnsi="Trebuchet MS" w:cstheme="majorBidi"/>
          <w:sz w:val="20"/>
          <w:szCs w:val="20"/>
        </w:rPr>
        <w:t>atau individu pemikir yang selalu memikirkan kemungkinan-</w:t>
      </w:r>
      <w:r w:rsidRPr="00046572">
        <w:rPr>
          <w:rFonts w:ascii="Trebuchet MS" w:hAnsi="Trebuchet MS" w:cstheme="majorBidi"/>
          <w:sz w:val="20"/>
          <w:szCs w:val="20"/>
        </w:rPr>
        <w:lastRenderedPageBreak/>
        <w:t xml:space="preserve">kemungkinan dan tidak pernah </w:t>
      </w:r>
      <w:r w:rsidRPr="00046572">
        <w:rPr>
          <w:rFonts w:ascii="Trebuchet MS" w:hAnsi="Trebuchet MS" w:cstheme="majorBidi"/>
          <w:sz w:val="20"/>
          <w:szCs w:val="20"/>
          <w:lang w:val="id-ID"/>
        </w:rPr>
        <w:t>membiarkan</w:t>
      </w:r>
      <w:r w:rsidRPr="00046572">
        <w:rPr>
          <w:rFonts w:ascii="Trebuchet MS" w:hAnsi="Trebuchet MS" w:cstheme="majorBidi"/>
          <w:sz w:val="20"/>
          <w:szCs w:val="20"/>
        </w:rPr>
        <w:t xml:space="preserve"> umur, jenis kelamin, ras, cacat fisik atau mental, atau hambatan lainnya menghalangi keinginannya.</w:t>
      </w:r>
      <w:r w:rsidRPr="00046572">
        <w:rPr>
          <w:rFonts w:ascii="Trebuchet MS" w:hAnsi="Trebuchet MS" w:cstheme="majorBidi"/>
          <w:sz w:val="20"/>
          <w:szCs w:val="20"/>
          <w:lang w:val="id-ID"/>
        </w:rPr>
        <w:t xml:space="preserve"> </w:t>
      </w:r>
      <w:r w:rsidRPr="00046572">
        <w:rPr>
          <w:rStyle w:val="FootnoteReference"/>
          <w:rFonts w:ascii="Trebuchet MS" w:hAnsi="Trebuchet MS" w:cstheme="majorBidi"/>
          <w:sz w:val="20"/>
          <w:szCs w:val="20"/>
        </w:rPr>
        <w:fldChar w:fldCharType="begin" w:fldLock="1"/>
      </w:r>
      <w:r w:rsidRPr="00046572">
        <w:rPr>
          <w:rFonts w:ascii="Trebuchet MS" w:hAnsi="Trebuchet MS" w:cstheme="majorBidi"/>
          <w:sz w:val="20"/>
          <w:szCs w:val="20"/>
        </w:rPr>
        <w:instrText>ADDIN CSL_CITATION { "citationItems" : [ { "id" : "ITEM-1", "itemData" : { "ISBN" : "9786024271800", "author" : [ { "dropping-particle" : "", "family" : "STOLTZ", "given" : "PAUL G", "non-dropping-particle" : "", "parse-names" : false, "suffix" : "" } ], "edition" : "KETUJUH", "editor" : [ { "dropping-particle" : "", "family" : "HARDIWATI", "given" : "YOVITA", "non-dropping-particle" : "", "parse-names" : false, "suffix" : "" } ], "id" : "ITEM-1", "issued" : { "date-parts" : [ [ "2007" ] ] }, "number-of-pages" : "16", "publisher" : "PT GRASINDO", "publisher-place" : "JAKARTA", "title" : "ADVERSITY QUOTIENT Mengubah Hambatan Menjadi Peluang", "type" : "book" }, "uris" : [ "http://www.mendeley.com/documents/?uuid=70b85c1e-fdb0-4c31-bf80-1b15bf4041a9" ] } ], "mendeley" : { "formattedCitation" : "(STOLTZ, 2007)", "plainTextFormattedCitation" : "(STOLTZ, 2007)", "previouslyFormattedCitation" : "(STOLTZ)" }, "properties" : {  }, "schema" : "https://github.com/citation-style-language/schema/raw/master/csl-citation.json" }</w:instrText>
      </w:r>
      <w:r w:rsidRPr="00046572">
        <w:rPr>
          <w:rStyle w:val="FootnoteReference"/>
          <w:rFonts w:ascii="Trebuchet MS" w:hAnsi="Trebuchet MS" w:cstheme="majorBidi"/>
          <w:sz w:val="20"/>
          <w:szCs w:val="20"/>
        </w:rPr>
        <w:fldChar w:fldCharType="separate"/>
      </w:r>
      <w:r w:rsidRPr="00046572">
        <w:rPr>
          <w:rFonts w:ascii="Trebuchet MS" w:hAnsi="Trebuchet MS" w:cstheme="majorBidi"/>
          <w:noProof/>
          <w:sz w:val="20"/>
          <w:szCs w:val="20"/>
        </w:rPr>
        <w:t>(STOLTZ, 2007)</w:t>
      </w:r>
      <w:r w:rsidRPr="00046572">
        <w:rPr>
          <w:rStyle w:val="FootnoteReference"/>
          <w:rFonts w:ascii="Trebuchet MS" w:hAnsi="Trebuchet MS" w:cstheme="majorBidi"/>
          <w:sz w:val="20"/>
          <w:szCs w:val="20"/>
        </w:rPr>
        <w:fldChar w:fldCharType="end"/>
      </w:r>
      <w:r w:rsidRPr="00046572">
        <w:rPr>
          <w:rFonts w:ascii="Trebuchet MS" w:hAnsi="Trebuchet MS" w:cstheme="majorBidi"/>
          <w:i/>
          <w:iCs/>
          <w:sz w:val="20"/>
          <w:szCs w:val="20"/>
          <w:lang w:val="id-ID"/>
        </w:rPr>
        <w:t xml:space="preserve"> </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Dalam penelitian yang dilakukan oleh peneliti pada mahasantri takhosus ilmu faroid kebanyakan mahasantri pada takhosus tersebut termasuk pada kategori sedang atau tergolong pada kelompok </w:t>
      </w:r>
      <w:r w:rsidRPr="00046572">
        <w:rPr>
          <w:rFonts w:ascii="Trebuchet MS" w:hAnsi="Trebuchet MS" w:cstheme="majorBidi"/>
          <w:i/>
          <w:iCs/>
          <w:sz w:val="20"/>
          <w:szCs w:val="20"/>
          <w:lang w:val="id-ID"/>
        </w:rPr>
        <w:t xml:space="preserve">campers. Campers </w:t>
      </w:r>
      <w:r w:rsidRPr="00046572">
        <w:rPr>
          <w:rFonts w:ascii="Trebuchet MS" w:hAnsi="Trebuchet MS" w:cstheme="majorBidi"/>
          <w:sz w:val="20"/>
          <w:szCs w:val="20"/>
          <w:lang w:val="id-ID"/>
        </w:rPr>
        <w:t xml:space="preserve">merupakan kelompok mahasantri yang pernah bangkit dalam keterpurukan akan tetapi mereka berhenti pada suatu keadaan yang dianggap nyaman dan layak mereka tempati dengan tidak memedulikan peluang kesuksesan yang akan datang.  </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Oleh sebab itu hasil yang diperoleh dari penelitian ini tidak ada pengaruh antara </w:t>
      </w:r>
      <w:r w:rsidRPr="00046572">
        <w:rPr>
          <w:rFonts w:ascii="Trebuchet MS" w:hAnsi="Trebuchet MS" w:cstheme="majorBidi"/>
          <w:i/>
          <w:iCs/>
          <w:sz w:val="20"/>
          <w:szCs w:val="20"/>
          <w:lang w:val="id-ID"/>
        </w:rPr>
        <w:t xml:space="preserve">adversity quotient </w:t>
      </w:r>
      <w:r w:rsidRPr="00046572">
        <w:rPr>
          <w:rFonts w:ascii="Trebuchet MS" w:hAnsi="Trebuchet MS" w:cstheme="majorBidi"/>
          <w:sz w:val="20"/>
          <w:szCs w:val="20"/>
          <w:lang w:val="id-ID"/>
        </w:rPr>
        <w:t xml:space="preserve">dengan </w:t>
      </w:r>
      <w:r w:rsidRPr="00046572">
        <w:rPr>
          <w:rFonts w:ascii="Trebuchet MS" w:hAnsi="Trebuchet MS" w:cstheme="majorBidi"/>
          <w:i/>
          <w:iCs/>
          <w:sz w:val="20"/>
          <w:szCs w:val="20"/>
          <w:lang w:val="id-ID"/>
        </w:rPr>
        <w:t xml:space="preserve">self control </w:t>
      </w:r>
      <w:r w:rsidRPr="00046572">
        <w:rPr>
          <w:rFonts w:ascii="Trebuchet MS" w:hAnsi="Trebuchet MS" w:cstheme="majorBidi"/>
          <w:sz w:val="20"/>
          <w:szCs w:val="20"/>
          <w:lang w:val="id-ID"/>
        </w:rPr>
        <w:t xml:space="preserve">dan </w:t>
      </w:r>
      <w:r w:rsidRPr="00046572">
        <w:rPr>
          <w:rFonts w:ascii="Trebuchet MS" w:hAnsi="Trebuchet MS" w:cstheme="majorBidi"/>
          <w:i/>
          <w:iCs/>
          <w:sz w:val="20"/>
          <w:szCs w:val="20"/>
          <w:lang w:val="id-ID"/>
        </w:rPr>
        <w:t xml:space="preserve">self succes </w:t>
      </w:r>
      <w:r w:rsidRPr="00046572">
        <w:rPr>
          <w:rFonts w:ascii="Trebuchet MS" w:hAnsi="Trebuchet MS" w:cstheme="majorBidi"/>
          <w:sz w:val="20"/>
          <w:szCs w:val="20"/>
          <w:lang w:val="id-ID"/>
        </w:rPr>
        <w:t xml:space="preserve">mahasantri program takhosus ilmu faroid yang disebabkan seluruh mahasantri berada pada kelompok </w:t>
      </w:r>
      <w:r w:rsidRPr="00046572">
        <w:rPr>
          <w:rFonts w:ascii="Trebuchet MS" w:hAnsi="Trebuchet MS" w:cstheme="majorBidi"/>
          <w:i/>
          <w:iCs/>
          <w:sz w:val="20"/>
          <w:szCs w:val="20"/>
          <w:lang w:val="id-ID"/>
        </w:rPr>
        <w:t xml:space="preserve">campers </w:t>
      </w:r>
      <w:r w:rsidRPr="00046572">
        <w:rPr>
          <w:rFonts w:ascii="Trebuchet MS" w:hAnsi="Trebuchet MS" w:cstheme="majorBidi"/>
          <w:sz w:val="20"/>
          <w:szCs w:val="20"/>
          <w:lang w:val="id-ID"/>
        </w:rPr>
        <w:t>yang mereka memilih tetap diam pada posisi yang sudah dianggap nyaman.</w:t>
      </w:r>
    </w:p>
    <w:p w:rsidR="00046572" w:rsidRPr="00046572" w:rsidRDefault="00046572" w:rsidP="00046572">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Mahasantri yang berada pada posisi </w:t>
      </w:r>
      <w:r w:rsidRPr="00046572">
        <w:rPr>
          <w:rFonts w:ascii="Trebuchet MS" w:hAnsi="Trebuchet MS" w:cstheme="majorBidi"/>
          <w:i/>
          <w:iCs/>
          <w:sz w:val="20"/>
          <w:szCs w:val="20"/>
          <w:lang w:val="id-ID"/>
        </w:rPr>
        <w:t xml:space="preserve">campers </w:t>
      </w:r>
      <w:r w:rsidRPr="00046572">
        <w:rPr>
          <w:rFonts w:ascii="Trebuchet MS" w:hAnsi="Trebuchet MS" w:cstheme="majorBidi"/>
          <w:sz w:val="20"/>
          <w:szCs w:val="20"/>
          <w:lang w:val="id-ID"/>
        </w:rPr>
        <w:t>disini mereka lebih mendominankan rasa takut dan rasa nyaman yang ada, sehingga mereka memiliki kemampuan yang terbatas terhadap perubahan, terutama perubahan besar. Mereka mungkin akan mendukung beberapa modifikasi yang dilakukan terhadap apa yang mereka tempati.</w:t>
      </w:r>
    </w:p>
    <w:p w:rsidR="00522E85" w:rsidRDefault="00046572" w:rsidP="00522E85">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 xml:space="preserve">Disini mahasantri sulit untuk bangkit kembali ketika mendapatkan nilai yang rendah atau dibawah standart kelulusan yang ditentukan, mereka lebih memilih untuk mengejar target setoran daripada memperbaiki nilai yang sudah jauh </w:t>
      </w:r>
      <w:r w:rsidR="00522E85">
        <w:rPr>
          <w:rFonts w:ascii="Trebuchet MS" w:hAnsi="Trebuchet MS" w:cstheme="majorBidi"/>
          <w:sz w:val="20"/>
          <w:szCs w:val="20"/>
          <w:lang w:val="id-ID"/>
        </w:rPr>
        <w:t>dari rata-rata dan tuntutan</w:t>
      </w:r>
      <w:r w:rsidRPr="00046572">
        <w:rPr>
          <w:rFonts w:ascii="Trebuchet MS" w:hAnsi="Trebuchet MS" w:cstheme="majorBidi"/>
          <w:sz w:val="20"/>
          <w:szCs w:val="20"/>
          <w:lang w:val="id-ID"/>
        </w:rPr>
        <w:t xml:space="preserve"> ganda yang menyebabkan mereka tidak bisa fokus pada salah satunya.</w:t>
      </w:r>
    </w:p>
    <w:p w:rsidR="00522E85" w:rsidRDefault="00046572" w:rsidP="00522E85">
      <w:pPr>
        <w:ind w:left="-15" w:firstLine="451"/>
        <w:rPr>
          <w:rFonts w:ascii="Trebuchet MS" w:hAnsi="Trebuchet MS" w:cstheme="majorBidi"/>
          <w:sz w:val="20"/>
          <w:szCs w:val="20"/>
          <w:lang w:val="id-ID"/>
        </w:rPr>
      </w:pPr>
      <w:r w:rsidRPr="00046572">
        <w:rPr>
          <w:rFonts w:ascii="Trebuchet MS" w:hAnsi="Trebuchet MS" w:cstheme="majorBidi"/>
          <w:sz w:val="20"/>
          <w:szCs w:val="20"/>
          <w:lang w:val="id-ID"/>
        </w:rPr>
        <w:t>Tuntutan ganda tersebut menuntut setiap mahasantri untuk memilih salah satunya sehingga menyebabkan mahasantri lebih memilih diam pada posisi aman dan menutup mata terhadap peluang-peluang yang akan mereka dapatkan.</w:t>
      </w:r>
    </w:p>
    <w:p w:rsidR="00ED23B2" w:rsidRPr="00ED23B2" w:rsidRDefault="00522E85" w:rsidP="00522E85">
      <w:pPr>
        <w:spacing w:before="240" w:after="120"/>
        <w:ind w:firstLine="0"/>
        <w:rPr>
          <w:rFonts w:ascii="Trebuchet MS" w:hAnsi="Trebuchet MS" w:cstheme="majorBidi"/>
          <w:b/>
          <w:bCs/>
        </w:rPr>
      </w:pPr>
      <w:r w:rsidRPr="00ED23B2">
        <w:rPr>
          <w:rFonts w:ascii="Trebuchet MS" w:hAnsi="Trebuchet MS" w:cstheme="majorBidi"/>
          <w:b/>
          <w:bCs/>
        </w:rPr>
        <w:t xml:space="preserve"> </w:t>
      </w:r>
      <w:r w:rsidR="00ED23B2" w:rsidRPr="00ED23B2">
        <w:rPr>
          <w:rFonts w:ascii="Trebuchet MS" w:hAnsi="Trebuchet MS" w:cstheme="majorBidi"/>
          <w:b/>
          <w:bCs/>
        </w:rPr>
        <w:t>KESIMPULAN</w:t>
      </w:r>
    </w:p>
    <w:p w:rsidR="00522E85" w:rsidRPr="00522E85" w:rsidRDefault="00522E85" w:rsidP="00522E85">
      <w:pPr>
        <w:ind w:left="-15" w:firstLine="451"/>
        <w:rPr>
          <w:rFonts w:ascii="Trebuchet MS" w:hAnsi="Trebuchet MS" w:cstheme="majorBidi"/>
          <w:sz w:val="20"/>
          <w:szCs w:val="20"/>
          <w:lang w:val="id-ID"/>
        </w:rPr>
      </w:pPr>
      <w:r w:rsidRPr="00522E85">
        <w:rPr>
          <w:rFonts w:ascii="Trebuchet MS" w:hAnsi="Trebuchet MS" w:cstheme="majorBidi"/>
          <w:sz w:val="20"/>
          <w:szCs w:val="20"/>
          <w:lang w:val="id-ID"/>
        </w:rPr>
        <w:t xml:space="preserve">Berdasarkan penjabaran diatas dapat disimpulkan bahwa tingkat </w:t>
      </w:r>
      <w:r w:rsidRPr="00522E85">
        <w:rPr>
          <w:rFonts w:ascii="Trebuchet MS" w:hAnsi="Trebuchet MS" w:cstheme="majorBidi"/>
          <w:i/>
          <w:iCs/>
          <w:sz w:val="20"/>
          <w:szCs w:val="20"/>
          <w:lang w:val="id-ID"/>
        </w:rPr>
        <w:t xml:space="preserve">adversity quotient </w:t>
      </w:r>
      <w:r w:rsidRPr="00522E85">
        <w:rPr>
          <w:rFonts w:ascii="Trebuchet MS" w:hAnsi="Trebuchet MS" w:cstheme="majorBidi"/>
          <w:sz w:val="20"/>
          <w:szCs w:val="20"/>
          <w:lang w:val="id-ID"/>
        </w:rPr>
        <w:t xml:space="preserve">mahasantri takhosus ilmu faroid mayoritas berada pada kategori rata-rata, sedangkan tingkat kontrol diri atau </w:t>
      </w:r>
      <w:r w:rsidRPr="00522E85">
        <w:rPr>
          <w:rFonts w:ascii="Trebuchet MS" w:hAnsi="Trebuchet MS" w:cstheme="majorBidi"/>
          <w:i/>
          <w:iCs/>
          <w:sz w:val="20"/>
          <w:szCs w:val="20"/>
          <w:lang w:val="id-ID"/>
        </w:rPr>
        <w:t xml:space="preserve">self-control </w:t>
      </w:r>
      <w:r w:rsidRPr="00522E85">
        <w:rPr>
          <w:rFonts w:ascii="Trebuchet MS" w:hAnsi="Trebuchet MS" w:cstheme="majorBidi"/>
          <w:sz w:val="20"/>
          <w:szCs w:val="20"/>
          <w:lang w:val="id-ID"/>
        </w:rPr>
        <w:t xml:space="preserve">dan </w:t>
      </w:r>
      <w:r w:rsidRPr="00522E85">
        <w:rPr>
          <w:rFonts w:ascii="Trebuchet MS" w:hAnsi="Trebuchet MS" w:cstheme="majorBidi"/>
          <w:i/>
          <w:iCs/>
          <w:sz w:val="20"/>
          <w:szCs w:val="20"/>
          <w:lang w:val="id-ID"/>
        </w:rPr>
        <w:t xml:space="preserve">self-success </w:t>
      </w:r>
      <w:r w:rsidRPr="00522E85">
        <w:rPr>
          <w:rFonts w:ascii="Trebuchet MS" w:hAnsi="Trebuchet MS" w:cstheme="majorBidi"/>
          <w:sz w:val="20"/>
          <w:szCs w:val="20"/>
          <w:lang w:val="id-ID"/>
        </w:rPr>
        <w:t>mahasantri takhosus ilmu faroid mayoritas berada pada kategori sedang, dengan sampel sebanyak 20 mahasantri.</w:t>
      </w:r>
    </w:p>
    <w:p w:rsidR="00522E85" w:rsidRPr="00522E85" w:rsidRDefault="00522E85" w:rsidP="00522E85">
      <w:pPr>
        <w:ind w:left="-15" w:firstLine="451"/>
        <w:rPr>
          <w:rFonts w:ascii="Trebuchet MS" w:hAnsi="Trebuchet MS" w:cstheme="majorBidi"/>
          <w:sz w:val="20"/>
          <w:szCs w:val="20"/>
          <w:lang w:val="id-ID"/>
        </w:rPr>
      </w:pPr>
      <w:r w:rsidRPr="00522E85">
        <w:rPr>
          <w:rFonts w:ascii="Trebuchet MS" w:hAnsi="Trebuchet MS" w:cstheme="majorBidi"/>
          <w:sz w:val="20"/>
          <w:szCs w:val="20"/>
          <w:lang w:val="id-ID"/>
        </w:rPr>
        <w:t xml:space="preserve">Tidak terdapat pengaruh yang signifikan antara </w:t>
      </w:r>
      <w:r w:rsidRPr="00522E85">
        <w:rPr>
          <w:rFonts w:ascii="Trebuchet MS" w:hAnsi="Trebuchet MS" w:cstheme="majorBidi"/>
          <w:i/>
          <w:iCs/>
          <w:sz w:val="20"/>
          <w:szCs w:val="20"/>
          <w:lang w:val="id-ID"/>
        </w:rPr>
        <w:t xml:space="preserve">adversity quotient </w:t>
      </w:r>
      <w:r w:rsidRPr="00522E85">
        <w:rPr>
          <w:rFonts w:ascii="Trebuchet MS" w:hAnsi="Trebuchet MS" w:cstheme="majorBidi"/>
          <w:sz w:val="20"/>
          <w:szCs w:val="20"/>
          <w:lang w:val="id-ID"/>
        </w:rPr>
        <w:t xml:space="preserve">dengan </w:t>
      </w:r>
      <w:r w:rsidRPr="00522E85">
        <w:rPr>
          <w:rFonts w:ascii="Trebuchet MS" w:hAnsi="Trebuchet MS" w:cstheme="majorBidi"/>
          <w:i/>
          <w:iCs/>
          <w:sz w:val="20"/>
          <w:szCs w:val="20"/>
          <w:lang w:val="id-ID"/>
        </w:rPr>
        <w:t xml:space="preserve">self-control </w:t>
      </w:r>
      <w:r w:rsidRPr="00522E85">
        <w:rPr>
          <w:rFonts w:ascii="Trebuchet MS" w:hAnsi="Trebuchet MS" w:cstheme="majorBidi"/>
          <w:sz w:val="20"/>
          <w:szCs w:val="20"/>
          <w:lang w:val="id-ID"/>
        </w:rPr>
        <w:t xml:space="preserve">dan </w:t>
      </w:r>
      <w:r w:rsidRPr="00522E85">
        <w:rPr>
          <w:rFonts w:ascii="Trebuchet MS" w:hAnsi="Trebuchet MS" w:cstheme="majorBidi"/>
          <w:i/>
          <w:iCs/>
          <w:sz w:val="20"/>
          <w:szCs w:val="20"/>
          <w:lang w:val="id-ID"/>
        </w:rPr>
        <w:t xml:space="preserve">self-success </w:t>
      </w:r>
      <w:r w:rsidRPr="00522E85">
        <w:rPr>
          <w:rFonts w:ascii="Trebuchet MS" w:hAnsi="Trebuchet MS" w:cstheme="majorBidi"/>
          <w:sz w:val="20"/>
          <w:szCs w:val="20"/>
          <w:lang w:val="id-ID"/>
        </w:rPr>
        <w:t xml:space="preserve">mahasantri takhosus ilmu faroid dengan nilai probabilitas antara </w:t>
      </w:r>
      <w:r w:rsidRPr="00522E85">
        <w:rPr>
          <w:rFonts w:ascii="Trebuchet MS" w:hAnsi="Trebuchet MS" w:cstheme="majorBidi"/>
          <w:i/>
          <w:iCs/>
          <w:sz w:val="20"/>
          <w:szCs w:val="20"/>
          <w:lang w:val="id-ID"/>
        </w:rPr>
        <w:t>adversity quotient</w:t>
      </w:r>
      <w:r w:rsidRPr="00522E85">
        <w:rPr>
          <w:rFonts w:ascii="Trebuchet MS" w:hAnsi="Trebuchet MS" w:cstheme="majorBidi"/>
          <w:sz w:val="20"/>
          <w:szCs w:val="20"/>
          <w:lang w:val="id-ID"/>
        </w:rPr>
        <w:t xml:space="preserve"> dan </w:t>
      </w:r>
      <w:r w:rsidRPr="00522E85">
        <w:rPr>
          <w:rFonts w:ascii="Trebuchet MS" w:hAnsi="Trebuchet MS" w:cstheme="majorBidi"/>
          <w:i/>
          <w:iCs/>
          <w:sz w:val="20"/>
          <w:szCs w:val="20"/>
          <w:lang w:val="id-ID"/>
        </w:rPr>
        <w:t xml:space="preserve">self-control </w:t>
      </w:r>
      <w:r w:rsidRPr="00522E85">
        <w:rPr>
          <w:rFonts w:ascii="Trebuchet MS" w:hAnsi="Trebuchet MS" w:cstheme="majorBidi"/>
          <w:sz w:val="20"/>
          <w:szCs w:val="20"/>
          <w:lang w:val="id-ID"/>
        </w:rPr>
        <w:t>sebesar 0</w:t>
      </w:r>
      <w:r w:rsidR="00290ECF">
        <w:rPr>
          <w:rFonts w:ascii="Trebuchet MS" w:hAnsi="Trebuchet MS" w:cstheme="majorBidi"/>
          <w:sz w:val="20"/>
          <w:szCs w:val="20"/>
          <w:lang w:val="id-ID"/>
        </w:rPr>
        <w:t>.0005</w:t>
      </w:r>
      <w:r w:rsidRPr="00522E85">
        <w:rPr>
          <w:rFonts w:ascii="Trebuchet MS" w:hAnsi="Trebuchet MS" w:cstheme="majorBidi"/>
          <w:sz w:val="20"/>
          <w:szCs w:val="20"/>
          <w:lang w:val="id-ID"/>
        </w:rPr>
        <w:t xml:space="preserve"> yang lebih kecil dari pada nilai banding 0,025 sedangkan nilai probabilitas antara </w:t>
      </w:r>
      <w:r w:rsidRPr="00522E85">
        <w:rPr>
          <w:rFonts w:ascii="Trebuchet MS" w:hAnsi="Trebuchet MS" w:cstheme="majorBidi"/>
          <w:i/>
          <w:iCs/>
          <w:sz w:val="20"/>
          <w:szCs w:val="20"/>
          <w:lang w:val="id-ID"/>
        </w:rPr>
        <w:t>adversity quotient</w:t>
      </w:r>
      <w:r w:rsidRPr="00522E85">
        <w:rPr>
          <w:rFonts w:ascii="Trebuchet MS" w:hAnsi="Trebuchet MS" w:cstheme="majorBidi"/>
          <w:sz w:val="20"/>
          <w:szCs w:val="20"/>
          <w:lang w:val="id-ID"/>
        </w:rPr>
        <w:t xml:space="preserve"> dan </w:t>
      </w:r>
      <w:r w:rsidRPr="00522E85">
        <w:rPr>
          <w:rFonts w:ascii="Trebuchet MS" w:hAnsi="Trebuchet MS" w:cstheme="majorBidi"/>
          <w:i/>
          <w:iCs/>
          <w:sz w:val="20"/>
          <w:szCs w:val="20"/>
          <w:lang w:val="id-ID"/>
        </w:rPr>
        <w:t xml:space="preserve">self-success </w:t>
      </w:r>
      <w:r w:rsidRPr="00522E85">
        <w:rPr>
          <w:rFonts w:ascii="Trebuchet MS" w:hAnsi="Trebuchet MS" w:cstheme="majorBidi"/>
          <w:sz w:val="20"/>
          <w:szCs w:val="20"/>
          <w:lang w:val="id-ID"/>
        </w:rPr>
        <w:t>sebesar 0 yang lebih kecil dari pada nilai banding 0,025.</w:t>
      </w:r>
      <w:r w:rsidRPr="00522E85">
        <w:rPr>
          <w:rFonts w:ascii="Trebuchet MS" w:hAnsi="Trebuchet MS"/>
          <w:sz w:val="20"/>
          <w:szCs w:val="20"/>
        </w:rPr>
        <w:t xml:space="preserve"> </w:t>
      </w:r>
    </w:p>
    <w:p w:rsidR="00522E85" w:rsidRPr="00522E85" w:rsidRDefault="00522E85" w:rsidP="00522E85">
      <w:pPr>
        <w:spacing w:after="1"/>
        <w:ind w:firstLine="0"/>
        <w:jc w:val="center"/>
        <w:rPr>
          <w:rFonts w:ascii="Trebuchet MS" w:hAnsi="Trebuchet MS"/>
          <w:sz w:val="20"/>
          <w:szCs w:val="20"/>
        </w:rPr>
      </w:pPr>
      <w:r w:rsidRPr="00522E85">
        <w:rPr>
          <w:rFonts w:ascii="Trebuchet MS" w:hAnsi="Trebuchet MS"/>
          <w:b/>
          <w:sz w:val="20"/>
          <w:szCs w:val="20"/>
        </w:rPr>
        <w:t xml:space="preserve"> </w:t>
      </w:r>
    </w:p>
    <w:p w:rsidR="00522E85" w:rsidRPr="00522E85" w:rsidRDefault="00522E85" w:rsidP="00290ECF">
      <w:pPr>
        <w:spacing w:before="240" w:after="120"/>
        <w:ind w:firstLine="0"/>
        <w:rPr>
          <w:rFonts w:ascii="Trebuchet MS" w:hAnsi="Trebuchet MS"/>
          <w:sz w:val="20"/>
          <w:szCs w:val="20"/>
        </w:rPr>
      </w:pPr>
      <w:r w:rsidRPr="00290ECF">
        <w:rPr>
          <w:rFonts w:ascii="Trebuchet MS" w:hAnsi="Trebuchet MS" w:cstheme="majorBidi"/>
          <w:b/>
          <w:bCs/>
        </w:rPr>
        <w:t>Saran</w:t>
      </w:r>
      <w:r w:rsidRPr="00522E85">
        <w:rPr>
          <w:rFonts w:ascii="Trebuchet MS" w:hAnsi="Trebuchet MS"/>
          <w:sz w:val="20"/>
          <w:szCs w:val="20"/>
        </w:rPr>
        <w:t xml:space="preserve"> </w:t>
      </w:r>
    </w:p>
    <w:p w:rsidR="00982331" w:rsidRPr="00522E85" w:rsidRDefault="00522E85" w:rsidP="00290ECF">
      <w:pPr>
        <w:spacing w:after="120"/>
        <w:ind w:firstLine="0"/>
        <w:rPr>
          <w:rFonts w:ascii="Trebuchet MS" w:hAnsi="Trebuchet MS" w:cstheme="majorBidi"/>
          <w:sz w:val="20"/>
          <w:szCs w:val="20"/>
        </w:rPr>
      </w:pPr>
      <w:r w:rsidRPr="00522E85">
        <w:rPr>
          <w:rFonts w:ascii="Trebuchet MS" w:hAnsi="Trebuchet MS" w:cstheme="majorBidi"/>
          <w:sz w:val="20"/>
          <w:szCs w:val="20"/>
          <w:lang w:val="id-ID"/>
        </w:rPr>
        <w:lastRenderedPageBreak/>
        <w:t>Dengan penelitian ini, diharapkan dapat meningkatkan semangat belajar bagi mahasantri dan dapat memotivasi mahasantri untuk tidak pernah menyerah serta bangkit dalam menghadapi kegagalan baik dalam proses belajar mengajar atau cobaan hidup lainnya.</w:t>
      </w:r>
      <w:r w:rsidRPr="00522E85">
        <w:rPr>
          <w:rFonts w:ascii="Trebuchet MS" w:hAnsi="Trebuchet MS"/>
          <w:sz w:val="20"/>
          <w:szCs w:val="20"/>
        </w:rPr>
        <w:t xml:space="preserve"> </w:t>
      </w:r>
    </w:p>
    <w:p w:rsidR="00ED23B2" w:rsidRPr="00ED23B2" w:rsidRDefault="00ED23B2" w:rsidP="006345BD">
      <w:pPr>
        <w:spacing w:before="240" w:after="120"/>
        <w:ind w:firstLine="0"/>
        <w:rPr>
          <w:rFonts w:ascii="Trebuchet MS" w:hAnsi="Trebuchet MS" w:cstheme="majorBidi"/>
          <w:b/>
          <w:bCs/>
        </w:rPr>
      </w:pPr>
      <w:r>
        <w:rPr>
          <w:rFonts w:ascii="Trebuchet MS" w:hAnsi="Trebuchet MS" w:cstheme="majorBidi"/>
          <w:b/>
          <w:bCs/>
        </w:rPr>
        <w:t>DAFTAR PUSTAKA</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fldChar w:fldCharType="begin" w:fldLock="1"/>
      </w:r>
      <w:r w:rsidRPr="00290ECF">
        <w:rPr>
          <w:rFonts w:ascii="Trebuchet MS" w:hAnsi="Trebuchet MS" w:cstheme="majorBidi"/>
          <w:noProof/>
          <w:sz w:val="20"/>
          <w:szCs w:val="20"/>
        </w:rPr>
        <w:instrText xml:space="preserve">ADDIN Mendeley Bibliography CSL_BIBLIOGRAPHY </w:instrText>
      </w:r>
      <w:r w:rsidRPr="00290ECF">
        <w:rPr>
          <w:rFonts w:ascii="Trebuchet MS" w:hAnsi="Trebuchet MS" w:cstheme="majorBidi"/>
          <w:noProof/>
          <w:sz w:val="20"/>
          <w:szCs w:val="20"/>
        </w:rPr>
        <w:fldChar w:fldCharType="separate"/>
      </w:r>
      <w:r w:rsidRPr="00290ECF">
        <w:rPr>
          <w:rFonts w:ascii="Trebuchet MS" w:hAnsi="Trebuchet MS" w:cstheme="majorBidi"/>
          <w:noProof/>
          <w:sz w:val="20"/>
          <w:szCs w:val="20"/>
        </w:rPr>
        <w:t xml:space="preserve">Awwaliyah, R., &amp; Baharun, H. (2018). PENDIDIKAN ISLAM DALAM SISTEM PENDIDIKAN NASIONAL (TELAAH EPISTEMOLOGI TERHADAP PROBLEMATIKA PENDIDIKAN ISLAM). </w:t>
      </w:r>
      <w:r w:rsidRPr="00290ECF">
        <w:rPr>
          <w:rFonts w:ascii="Trebuchet MS" w:hAnsi="Trebuchet MS" w:cstheme="majorBidi"/>
          <w:i/>
          <w:iCs/>
          <w:noProof/>
          <w:sz w:val="20"/>
          <w:szCs w:val="20"/>
        </w:rPr>
        <w:t>Didaktika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19</w:t>
      </w:r>
      <w:r w:rsidRPr="00290ECF">
        <w:rPr>
          <w:rFonts w:ascii="Trebuchet MS" w:hAnsi="Trebuchet MS" w:cstheme="majorBidi"/>
          <w:noProof/>
          <w:sz w:val="20"/>
          <w:szCs w:val="20"/>
        </w:rPr>
        <w:t>(1), 34–49.</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Baharun, H., &amp; Zulfaizah. (2018). REVITALISASI PENDIDIKAN AGAMA DALAM PEMBENTUKAN KARAKTER PESERTA DIDIK DI MADRASAH. </w:t>
      </w:r>
      <w:r w:rsidRPr="00290ECF">
        <w:rPr>
          <w:rFonts w:ascii="Trebuchet MS" w:hAnsi="Trebuchet MS" w:cstheme="majorBidi"/>
          <w:i/>
          <w:iCs/>
          <w:noProof/>
          <w:sz w:val="20"/>
          <w:szCs w:val="20"/>
        </w:rPr>
        <w:t>Elementary</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6</w:t>
      </w:r>
      <w:r w:rsidRPr="00290ECF">
        <w:rPr>
          <w:rFonts w:ascii="Trebuchet MS" w:hAnsi="Trebuchet MS" w:cstheme="majorBidi"/>
          <w:noProof/>
          <w:sz w:val="20"/>
          <w:szCs w:val="20"/>
        </w:rPr>
        <w:t>(1), 45–62.</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Bakran, H. (2005). </w:t>
      </w:r>
      <w:r w:rsidRPr="00290ECF">
        <w:rPr>
          <w:rFonts w:ascii="Trebuchet MS" w:hAnsi="Trebuchet MS" w:cstheme="majorBidi"/>
          <w:i/>
          <w:iCs/>
          <w:noProof/>
          <w:sz w:val="20"/>
          <w:szCs w:val="20"/>
        </w:rPr>
        <w:t xml:space="preserve">PROPHERTIC </w:t>
      </w:r>
      <w:r w:rsidRPr="00290ECF">
        <w:rPr>
          <w:rFonts w:ascii="Trebuchet MS" w:hAnsi="Trebuchet MS" w:cstheme="majorBidi"/>
          <w:noProof/>
          <w:sz w:val="20"/>
          <w:szCs w:val="20"/>
        </w:rPr>
        <w:t>INTELEGENCE</w:t>
      </w:r>
      <w:r w:rsidRPr="00290ECF">
        <w:rPr>
          <w:rFonts w:ascii="Trebuchet MS" w:hAnsi="Trebuchet MS" w:cstheme="majorBidi"/>
          <w:i/>
          <w:iCs/>
          <w:noProof/>
          <w:sz w:val="20"/>
          <w:szCs w:val="20"/>
        </w:rPr>
        <w:t>: MENUMBUHKAN POTENSI HAKIKI MELALUI PENGEMBANGAN KESEHATAN RUHANI</w:t>
      </w:r>
      <w:r w:rsidRPr="00290ECF">
        <w:rPr>
          <w:rFonts w:ascii="Trebuchet MS" w:hAnsi="Trebuchet MS" w:cstheme="majorBidi"/>
          <w:noProof/>
          <w:sz w:val="20"/>
          <w:szCs w:val="20"/>
        </w:rPr>
        <w:t>. Yogyakarta: Islamika.</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Bali, M. M. E. I., &amp; Fadilah, N. (2019). INTERNALISASI KARAKTER RELIGIUS DI SEKOLAH MENENGAH PERTAMA NURUL JADID. </w:t>
      </w:r>
      <w:r w:rsidRPr="00290ECF">
        <w:rPr>
          <w:rFonts w:ascii="Trebuchet MS" w:hAnsi="Trebuchet MS" w:cstheme="majorBidi"/>
          <w:i/>
          <w:iCs/>
          <w:noProof/>
          <w:sz w:val="20"/>
          <w:szCs w:val="20"/>
        </w:rPr>
        <w:t>Mudarrisuna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9</w:t>
      </w:r>
      <w:r w:rsidRPr="00290ECF">
        <w:rPr>
          <w:rFonts w:ascii="Trebuchet MS" w:hAnsi="Trebuchet MS" w:cstheme="majorBidi"/>
          <w:noProof/>
          <w:sz w:val="20"/>
          <w:szCs w:val="20"/>
        </w:rPr>
        <w:t>(1), 1–25.</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Dluha, M. S., Suminar, D. R., &amp; Hendriyani, W. (2020). PENGARUH ADVERSITY QUOTIENT DAN DUKUNGAN SOSIAL TERHADAP ADAPTABILITAS KARIR SISWA DI SMK “ X ” GRESIK. </w:t>
      </w:r>
      <w:r w:rsidRPr="00290ECF">
        <w:rPr>
          <w:rFonts w:ascii="Trebuchet MS" w:hAnsi="Trebuchet MS" w:cstheme="majorBidi"/>
          <w:i/>
          <w:iCs/>
          <w:noProof/>
          <w:sz w:val="20"/>
          <w:szCs w:val="20"/>
        </w:rPr>
        <w:t>Jurnal Psikologi</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18</w:t>
      </w:r>
      <w:r w:rsidRPr="00290ECF">
        <w:rPr>
          <w:rFonts w:ascii="Trebuchet MS" w:hAnsi="Trebuchet MS" w:cstheme="majorBidi"/>
          <w:noProof/>
          <w:sz w:val="20"/>
          <w:szCs w:val="20"/>
        </w:rPr>
        <w:t>(1), 53.</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Elfian, Ariwibowo, P., &amp; Johan, R. S. (2017). PERAN PENDIDIKAN TINGGI DALAM MENINGKATKAN MINAT MASYARAKAT UNTUK PRODUKTIVITAS PENDIDIKAN. </w:t>
      </w:r>
      <w:r w:rsidRPr="00290ECF">
        <w:rPr>
          <w:rFonts w:ascii="Trebuchet MS" w:hAnsi="Trebuchet MS" w:cstheme="majorBidi"/>
          <w:i/>
          <w:iCs/>
          <w:noProof/>
          <w:sz w:val="20"/>
          <w:szCs w:val="20"/>
        </w:rPr>
        <w:t>Sosio-E-Kons</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9</w:t>
      </w:r>
      <w:r w:rsidRPr="00290ECF">
        <w:rPr>
          <w:rFonts w:ascii="Trebuchet MS" w:hAnsi="Trebuchet MS" w:cstheme="majorBidi"/>
          <w:noProof/>
          <w:sz w:val="20"/>
          <w:szCs w:val="20"/>
        </w:rPr>
        <w:t>(3), 200–216.</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Farisuci, R. M., Budiman, &amp; Lukmawati. (2019). MOTIVASI BERPRESTASI DENGAN ADVERSITY QUOTIENT PADA SISWA MADRASAH ALIYAH DI KOTA PALEMBANG</w:t>
      </w:r>
      <w:r w:rsidRPr="00290ECF">
        <w:rPr>
          <w:rFonts w:ascii="Trebuchet MS" w:hAnsi="Trebuchet MS" w:cstheme="majorBidi"/>
          <w:noProof/>
          <w:sz w:val="20"/>
          <w:szCs w:val="20"/>
          <w:lang w:val="id-ID"/>
        </w:rPr>
        <w:t>.</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Jurnal Psikologi Islami</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5</w:t>
      </w:r>
      <w:r w:rsidRPr="00290ECF">
        <w:rPr>
          <w:rFonts w:ascii="Trebuchet MS" w:hAnsi="Trebuchet MS" w:cstheme="majorBidi"/>
          <w:noProof/>
          <w:sz w:val="20"/>
          <w:szCs w:val="20"/>
        </w:rPr>
        <w:t>(1), 81.</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Fitriyah, W., Wahid, A. H., &amp; Muali, C. (2018). EKSISTENSI PESANTREN DALAM PEMBENTUKAN KEPRIBADIAN SANTRI, 6(November), 155–173.</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Kusumawati, E. D. (2017). PENGARUH ADVERSITY QUOTIENT TERHADAP REGULASI DIRI SISWA KELAS KHUSUS OLAHRAGA ( KKO ) SMP NEGERI 13 YOGYAKARTA. </w:t>
      </w:r>
      <w:r w:rsidRPr="00290ECF">
        <w:rPr>
          <w:rFonts w:ascii="Trebuchet MS" w:hAnsi="Trebuchet MS" w:cstheme="majorBidi"/>
          <w:i/>
          <w:iCs/>
          <w:noProof/>
          <w:sz w:val="20"/>
          <w:szCs w:val="20"/>
        </w:rPr>
        <w:t>Jurnal Pendidikan Madrasah</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2</w:t>
      </w:r>
      <w:r w:rsidRPr="00290ECF">
        <w:rPr>
          <w:rFonts w:ascii="Trebuchet MS" w:hAnsi="Trebuchet MS" w:cstheme="majorBidi"/>
          <w:noProof/>
          <w:sz w:val="20"/>
          <w:szCs w:val="20"/>
        </w:rPr>
        <w:t>(1), 121–141.</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Maryani, S. (2012). GAMBARAN ADVERSITY QUOTIENT PADA SISWA DI SMU NEGERI 27 JAKARTA PUSAT. </w:t>
      </w:r>
      <w:r w:rsidRPr="00290ECF">
        <w:rPr>
          <w:rFonts w:ascii="Trebuchet MS" w:hAnsi="Trebuchet MS" w:cstheme="majorBidi"/>
          <w:i/>
          <w:iCs/>
          <w:noProof/>
          <w:sz w:val="20"/>
          <w:szCs w:val="20"/>
        </w:rPr>
        <w:t>jurnal penelitian dan pengukuran psikologi</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w:t>
      </w:r>
      <w:r w:rsidRPr="00290ECF">
        <w:rPr>
          <w:rFonts w:ascii="Trebuchet MS" w:hAnsi="Trebuchet MS" w:cstheme="majorBidi"/>
          <w:noProof/>
          <w:sz w:val="20"/>
          <w:szCs w:val="20"/>
        </w:rPr>
        <w:t>(1), 191.</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Muali, C. (2017). RASIONALITAS KONSEPSI</w:t>
      </w:r>
      <w:r w:rsidRPr="00290ECF">
        <w:rPr>
          <w:rFonts w:ascii="Trebuchet MS" w:hAnsi="Trebuchet MS" w:cstheme="majorBidi"/>
          <w:noProof/>
          <w:sz w:val="20"/>
          <w:szCs w:val="20"/>
          <w:lang w:val="id-ID"/>
        </w:rPr>
        <w:t xml:space="preserve"> </w:t>
      </w:r>
      <w:r w:rsidRPr="00290ECF">
        <w:rPr>
          <w:rFonts w:ascii="Trebuchet MS" w:hAnsi="Trebuchet MS" w:cstheme="majorBidi"/>
          <w:noProof/>
          <w:sz w:val="20"/>
          <w:szCs w:val="20"/>
        </w:rPr>
        <w:t>BUDAYA NUSANTARA DALAM MENGGAGAS PENDIDIKAN KARAKTER BANGSA MULTIKULTURAL.</w:t>
      </w:r>
      <w:r w:rsidRPr="00290ECF">
        <w:rPr>
          <w:rFonts w:ascii="Trebuchet MS" w:hAnsi="Trebuchet MS" w:cstheme="majorBidi"/>
          <w:noProof/>
          <w:sz w:val="20"/>
          <w:szCs w:val="20"/>
          <w:lang w:val="id-ID"/>
        </w:rPr>
        <w:t xml:space="preserve"> </w:t>
      </w:r>
      <w:r w:rsidRPr="00290ECF">
        <w:rPr>
          <w:rFonts w:ascii="Trebuchet MS" w:hAnsi="Trebuchet MS" w:cstheme="majorBidi"/>
          <w:i/>
          <w:iCs/>
          <w:noProof/>
          <w:sz w:val="20"/>
          <w:szCs w:val="20"/>
        </w:rPr>
        <w:t>Jurnal Islam Nusantara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w:t>
      </w:r>
      <w:r w:rsidRPr="00290ECF">
        <w:rPr>
          <w:rFonts w:ascii="Trebuchet MS" w:hAnsi="Trebuchet MS" w:cstheme="majorBidi"/>
          <w:noProof/>
          <w:sz w:val="20"/>
          <w:szCs w:val="20"/>
        </w:rPr>
        <w:t>(1), 105–117.</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lastRenderedPageBreak/>
        <w:t>Muali, C., &amp; Aini, R. (2019). TOTAL MORAL QUALITY SEBAGAI KONSEP PENDIDIKAN KARAKTER DI PESANTREN</w:t>
      </w:r>
      <w:r w:rsidRPr="00290ECF">
        <w:rPr>
          <w:rFonts w:ascii="Arial" w:hAnsi="Arial" w:cs="Arial"/>
          <w:noProof/>
          <w:sz w:val="20"/>
          <w:szCs w:val="20"/>
        </w:rPr>
        <w:t> </w:t>
      </w:r>
      <w:r w:rsidRPr="00290ECF">
        <w:rPr>
          <w:rFonts w:ascii="Trebuchet MS" w:hAnsi="Trebuchet MS" w:cstheme="majorBidi"/>
          <w:noProof/>
          <w:sz w:val="20"/>
          <w:szCs w:val="20"/>
        </w:rPr>
        <w:t xml:space="preserve">; Sebuah Kajian Kritis Pemikiran Hasan Baharun. </w:t>
      </w:r>
      <w:r w:rsidRPr="00290ECF">
        <w:rPr>
          <w:rFonts w:ascii="Trebuchet MS" w:hAnsi="Trebuchet MS" w:cstheme="majorBidi"/>
          <w:i/>
          <w:iCs/>
          <w:noProof/>
          <w:sz w:val="20"/>
          <w:szCs w:val="20"/>
        </w:rPr>
        <w:t>Cendekia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17</w:t>
      </w:r>
      <w:r w:rsidRPr="00290ECF">
        <w:rPr>
          <w:rFonts w:ascii="Trebuchet MS" w:hAnsi="Trebuchet MS" w:cstheme="majorBidi"/>
          <w:noProof/>
          <w:sz w:val="20"/>
          <w:szCs w:val="20"/>
        </w:rPr>
        <w:t>(1), 133–158.</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Muali, C., &amp; Rohmatika, P. N. (2019). KAJIAN REFLEKSI TEORI PENGEMBANGAN KARAKTER ANAK MELALUI PEMBELAJARAN AGAMA PERSPEKTIF ALBERT BANDURA. </w:t>
      </w:r>
      <w:r w:rsidRPr="00290ECF">
        <w:rPr>
          <w:rFonts w:ascii="Trebuchet MS" w:hAnsi="Trebuchet MS" w:cstheme="majorBidi"/>
          <w:i/>
          <w:iCs/>
          <w:noProof/>
          <w:sz w:val="20"/>
          <w:szCs w:val="20"/>
        </w:rPr>
        <w:t>Fikrotuna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9</w:t>
      </w:r>
      <w:r w:rsidRPr="00290ECF">
        <w:rPr>
          <w:rFonts w:ascii="Trebuchet MS" w:hAnsi="Trebuchet MS" w:cstheme="majorBidi"/>
          <w:noProof/>
          <w:sz w:val="20"/>
          <w:szCs w:val="20"/>
        </w:rPr>
        <w:t>(1), 1031–1052.</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Mundiri, A., &amp; Zahra, I. (2005). CORAK REPRESENTASI IDENTITAS USTADZ DALAM PROSES TRANSMISI PENDIDIKAN KARAKTER DI PESANTREN, 21–35.</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Murisal, &amp; Arianti, D. (2018). PENGARUH MEMBACA AL-QUR’AN TERHADAP PENINGKATAN ADVERSITY QUOTIENT PADA SISWI ASRAMA SITI KHADIJAH. </w:t>
      </w:r>
      <w:r w:rsidRPr="00290ECF">
        <w:rPr>
          <w:rFonts w:ascii="Trebuchet MS" w:hAnsi="Trebuchet MS" w:cstheme="majorBidi"/>
          <w:i/>
          <w:iCs/>
          <w:noProof/>
          <w:sz w:val="20"/>
          <w:szCs w:val="20"/>
        </w:rPr>
        <w:t>Jurnal Al-Qalb</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10</w:t>
      </w:r>
      <w:r w:rsidRPr="00290ECF">
        <w:rPr>
          <w:rFonts w:ascii="Trebuchet MS" w:hAnsi="Trebuchet MS" w:cstheme="majorBidi"/>
          <w:noProof/>
          <w:sz w:val="20"/>
          <w:szCs w:val="20"/>
        </w:rPr>
        <w:t>(2), 95–102.</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Nurhayati, &amp; Fajrianti, N. (2018). PENGARUH ADVERSITY QUOTIENT ( AQ ) DAN MOTIVASI BERPRESTASI TERHADAP PRESTASI BELAJAR MATEMATIKA. </w:t>
      </w:r>
      <w:r w:rsidRPr="00290ECF">
        <w:rPr>
          <w:rFonts w:ascii="Trebuchet MS" w:hAnsi="Trebuchet MS" w:cstheme="majorBidi"/>
          <w:i/>
          <w:iCs/>
          <w:noProof/>
          <w:sz w:val="20"/>
          <w:szCs w:val="20"/>
        </w:rPr>
        <w:t>Jurnal Formatif</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3</w:t>
      </w:r>
      <w:r w:rsidRPr="00290ECF">
        <w:rPr>
          <w:rFonts w:ascii="Trebuchet MS" w:hAnsi="Trebuchet MS" w:cstheme="majorBidi"/>
          <w:noProof/>
          <w:sz w:val="20"/>
          <w:szCs w:val="20"/>
        </w:rPr>
        <w:t>(1), 72–77.</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noProof/>
          <w:sz w:val="20"/>
          <w:szCs w:val="20"/>
        </w:rPr>
        <w:t xml:space="preserve">Patria, T. M., &amp; Silaen, S. M. J. (2020). HUBUNGAN SELF ESTEEM DAN ADVERSITY QUOTIENT DENGAN KEMANDIRIAN BELAJAR PADA SISWA KELAS X DI MAN 20 JAKARTA TIMUR. </w:t>
      </w:r>
      <w:r w:rsidRPr="00290ECF">
        <w:rPr>
          <w:rFonts w:ascii="Trebuchet MS" w:hAnsi="Trebuchet MS" w:cstheme="majorBidi"/>
          <w:i/>
          <w:iCs/>
          <w:noProof/>
          <w:sz w:val="20"/>
          <w:szCs w:val="20"/>
        </w:rPr>
        <w:t>Jurnal IKRA-ITH Humaniora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4</w:t>
      </w:r>
      <w:r w:rsidRPr="00290ECF">
        <w:rPr>
          <w:rFonts w:ascii="Trebuchet MS" w:hAnsi="Trebuchet MS" w:cstheme="majorBidi"/>
          <w:noProof/>
          <w:sz w:val="20"/>
          <w:szCs w:val="20"/>
        </w:rPr>
        <w:t>(74), 24–37.</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sz w:val="20"/>
          <w:szCs w:val="20"/>
        </w:rPr>
        <w:t>Permana</w:t>
      </w:r>
      <w:r w:rsidRPr="00290ECF">
        <w:rPr>
          <w:rFonts w:ascii="Trebuchet MS" w:hAnsi="Trebuchet MS" w:cstheme="majorBidi"/>
          <w:noProof/>
          <w:sz w:val="20"/>
          <w:szCs w:val="20"/>
        </w:rPr>
        <w:t xml:space="preserve">, F. (2019). PENDIDIKAN MA’HAD ALY SEBAGAI PENDIDIKAN TINGGI BAGI MAHASANTRI. </w:t>
      </w:r>
      <w:r w:rsidRPr="00290ECF">
        <w:rPr>
          <w:rFonts w:ascii="Trebuchet MS" w:hAnsi="Trebuchet MS" w:cstheme="majorBidi"/>
          <w:i/>
          <w:iCs/>
          <w:noProof/>
          <w:sz w:val="20"/>
          <w:szCs w:val="20"/>
        </w:rPr>
        <w:t>Al-Qidiri</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16</w:t>
      </w:r>
      <w:r w:rsidRPr="00290ECF">
        <w:rPr>
          <w:rFonts w:ascii="Trebuchet MS" w:hAnsi="Trebuchet MS" w:cstheme="majorBidi"/>
          <w:noProof/>
          <w:sz w:val="20"/>
          <w:szCs w:val="20"/>
        </w:rPr>
        <w:t>(1), 1–16.</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sz w:val="20"/>
          <w:szCs w:val="20"/>
        </w:rPr>
        <w:t>STOLTZ</w:t>
      </w:r>
      <w:r w:rsidRPr="00290ECF">
        <w:rPr>
          <w:rFonts w:ascii="Trebuchet MS" w:hAnsi="Trebuchet MS" w:cstheme="majorBidi"/>
          <w:noProof/>
          <w:sz w:val="20"/>
          <w:szCs w:val="20"/>
        </w:rPr>
        <w:t xml:space="preserve">, P. G. (2007). </w:t>
      </w:r>
      <w:r w:rsidRPr="00290ECF">
        <w:rPr>
          <w:rFonts w:ascii="Trebuchet MS" w:hAnsi="Trebuchet MS" w:cstheme="majorBidi"/>
          <w:i/>
          <w:iCs/>
          <w:noProof/>
          <w:sz w:val="20"/>
          <w:szCs w:val="20"/>
        </w:rPr>
        <w:t>ADVERSITY QUOTIENT Mengubah Hambatan Menjadi Peluang</w:t>
      </w:r>
      <w:r w:rsidRPr="00290ECF">
        <w:rPr>
          <w:rFonts w:ascii="Trebuchet MS" w:hAnsi="Trebuchet MS" w:cstheme="majorBidi"/>
          <w:noProof/>
          <w:sz w:val="20"/>
          <w:szCs w:val="20"/>
        </w:rPr>
        <w:t>. (Y. HARDIWATI, Ed.) (KETUJUH). JAKARTA: PT GRASINDO.</w:t>
      </w:r>
    </w:p>
    <w:p w:rsidR="00290ECF" w:rsidRPr="00290ECF" w:rsidRDefault="00290ECF" w:rsidP="00290ECF">
      <w:pPr>
        <w:spacing w:before="120"/>
        <w:ind w:left="567" w:hanging="567"/>
        <w:rPr>
          <w:rFonts w:ascii="Trebuchet MS" w:hAnsi="Trebuchet MS" w:cstheme="majorBidi"/>
          <w:noProof/>
          <w:sz w:val="20"/>
          <w:szCs w:val="20"/>
        </w:rPr>
      </w:pPr>
      <w:r w:rsidRPr="00290ECF">
        <w:rPr>
          <w:rFonts w:ascii="Trebuchet MS" w:hAnsi="Trebuchet MS" w:cstheme="majorBidi"/>
          <w:sz w:val="20"/>
          <w:szCs w:val="20"/>
        </w:rPr>
        <w:t>Wahid</w:t>
      </w:r>
      <w:r w:rsidRPr="00290ECF">
        <w:rPr>
          <w:rFonts w:ascii="Trebuchet MS" w:hAnsi="Trebuchet MS" w:cstheme="majorBidi"/>
          <w:noProof/>
          <w:sz w:val="20"/>
          <w:szCs w:val="20"/>
        </w:rPr>
        <w:t xml:space="preserve">, A. H., Muali, C., &amp; Dhuyufallah. (2018). MEDIA DAN MOTIVASI BELAJAR; KRITIK EKSPLANASI KONSTRUKTIF DALAM IMPLEMENTASI STRATEGI PEMBELAJARAN. </w:t>
      </w:r>
      <w:r w:rsidRPr="00290ECF">
        <w:rPr>
          <w:rFonts w:ascii="Trebuchet MS" w:hAnsi="Trebuchet MS" w:cstheme="majorBidi"/>
          <w:i/>
          <w:iCs/>
          <w:noProof/>
          <w:sz w:val="20"/>
          <w:szCs w:val="20"/>
        </w:rPr>
        <w:t>An-Nuha</w:t>
      </w:r>
      <w:r w:rsidRPr="00290ECF">
        <w:rPr>
          <w:rFonts w:ascii="Trebuchet MS" w:hAnsi="Trebuchet MS" w:cstheme="majorBidi"/>
          <w:noProof/>
          <w:sz w:val="20"/>
          <w:szCs w:val="20"/>
        </w:rPr>
        <w:t xml:space="preserve">, </w:t>
      </w:r>
      <w:r w:rsidRPr="00290ECF">
        <w:rPr>
          <w:rFonts w:ascii="Trebuchet MS" w:hAnsi="Trebuchet MS" w:cstheme="majorBidi"/>
          <w:i/>
          <w:iCs/>
          <w:noProof/>
          <w:sz w:val="20"/>
          <w:szCs w:val="20"/>
        </w:rPr>
        <w:t>5</w:t>
      </w:r>
      <w:r w:rsidRPr="00290ECF">
        <w:rPr>
          <w:rFonts w:ascii="Trebuchet MS" w:hAnsi="Trebuchet MS" w:cstheme="majorBidi"/>
          <w:noProof/>
          <w:sz w:val="20"/>
          <w:szCs w:val="20"/>
        </w:rPr>
        <w:t>(1), 1–21.</w:t>
      </w:r>
    </w:p>
    <w:p w:rsidR="003A2BDF" w:rsidRPr="00290ECF" w:rsidRDefault="00290ECF" w:rsidP="00290ECF">
      <w:pPr>
        <w:spacing w:before="120"/>
        <w:ind w:left="567" w:hanging="567"/>
        <w:rPr>
          <w:rFonts w:asciiTheme="majorBidi" w:hAnsiTheme="majorBidi" w:cstheme="majorBidi"/>
          <w:b/>
          <w:sz w:val="26"/>
          <w:szCs w:val="26"/>
        </w:rPr>
      </w:pPr>
      <w:r w:rsidRPr="00290ECF">
        <w:rPr>
          <w:rFonts w:ascii="Trebuchet MS" w:hAnsi="Trebuchet MS" w:cstheme="majorBidi"/>
          <w:sz w:val="20"/>
          <w:szCs w:val="20"/>
          <w:lang w:val="id-ID"/>
        </w:rPr>
        <w:fldChar w:fldCharType="end"/>
      </w:r>
      <w:r w:rsidRPr="00290ECF">
        <w:rPr>
          <w:rFonts w:ascii="Trebuchet MS" w:hAnsi="Trebuchet MS" w:cstheme="majorBidi"/>
          <w:sz w:val="20"/>
          <w:szCs w:val="20"/>
        </w:rPr>
        <w:t>Azaria</w:t>
      </w:r>
      <w:r w:rsidRPr="00290ECF">
        <w:rPr>
          <w:rFonts w:ascii="Trebuchet MS" w:hAnsi="Trebuchet MS" w:cstheme="majorBidi"/>
          <w:sz w:val="20"/>
          <w:szCs w:val="20"/>
          <w:lang w:val="id-ID"/>
        </w:rPr>
        <w:t xml:space="preserve">, </w:t>
      </w:r>
      <w:r w:rsidRPr="00290ECF">
        <w:rPr>
          <w:rFonts w:ascii="Trebuchet MS" w:hAnsi="Trebuchet MS" w:cstheme="majorBidi"/>
          <w:noProof/>
          <w:sz w:val="20"/>
          <w:szCs w:val="20"/>
        </w:rPr>
        <w:t>Ummi</w:t>
      </w:r>
      <w:r w:rsidRPr="00290ECF">
        <w:rPr>
          <w:rFonts w:ascii="Trebuchet MS" w:hAnsi="Trebuchet MS" w:cstheme="majorBidi"/>
          <w:sz w:val="20"/>
          <w:szCs w:val="20"/>
          <w:lang w:val="id-ID"/>
        </w:rPr>
        <w:t xml:space="preserve"> Nabila., &amp; Suprihatin, Titin. (2017). ADVERSITY QUOTIENT PADA SISWA HOMESCHOOLING. Proyeksi, 12(2), 79-85</w:t>
      </w:r>
    </w:p>
    <w:sectPr w:rsidR="003A2BDF" w:rsidRPr="00290ECF" w:rsidSect="00081533">
      <w:type w:val="continuous"/>
      <w:pgSz w:w="11907" w:h="16840" w:code="9"/>
      <w:pgMar w:top="1985" w:right="1701" w:bottom="1985" w:left="1701" w:header="709" w:footer="1372" w:gutter="567"/>
      <w:cols w:space="7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3B" w:rsidRDefault="0092773B" w:rsidP="003F1021">
      <w:pPr>
        <w:spacing w:line="240" w:lineRule="auto"/>
      </w:pPr>
      <w:r>
        <w:separator/>
      </w:r>
    </w:p>
  </w:endnote>
  <w:endnote w:type="continuationSeparator" w:id="0">
    <w:p w:rsidR="0092773B" w:rsidRDefault="0092773B" w:rsidP="003F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S">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6" w:rsidRPr="006345BD" w:rsidRDefault="00E43B66" w:rsidP="0099448A">
    <w:pPr>
      <w:pStyle w:val="Footer"/>
      <w:pBdr>
        <w:top w:val="single" w:sz="4" w:space="1" w:color="auto"/>
      </w:pBdr>
      <w:ind w:firstLine="0"/>
      <w:rPr>
        <w:rFonts w:ascii="Trebuchet MS" w:hAnsi="Trebuchet MS"/>
        <w:sz w:val="20"/>
        <w:szCs w:val="20"/>
      </w:rPr>
    </w:pPr>
    <w:r w:rsidRPr="006345BD">
      <w:rPr>
        <w:rFonts w:ascii="Trebuchet MS" w:hAnsi="Trebuchet MS"/>
        <w:sz w:val="20"/>
        <w:szCs w:val="20"/>
      </w:rPr>
      <w:t xml:space="preserve">Citation: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3B" w:rsidRDefault="0092773B" w:rsidP="003F1021">
      <w:pPr>
        <w:spacing w:line="240" w:lineRule="auto"/>
      </w:pPr>
      <w:r>
        <w:separator/>
      </w:r>
    </w:p>
  </w:footnote>
  <w:footnote w:type="continuationSeparator" w:id="0">
    <w:p w:rsidR="0092773B" w:rsidRDefault="0092773B" w:rsidP="003F10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6" w:rsidRPr="000E40E1" w:rsidRDefault="0092773B" w:rsidP="00081533">
    <w:pPr>
      <w:pStyle w:val="Header"/>
      <w:tabs>
        <w:tab w:val="clear" w:pos="4680"/>
        <w:tab w:val="clear" w:pos="9360"/>
        <w:tab w:val="right" w:pos="7938"/>
      </w:tabs>
      <w:ind w:firstLine="0"/>
      <w:rPr>
        <w:rFonts w:ascii="Trebuchet MS" w:hAnsi="Trebuchet MS"/>
        <w:i/>
        <w:iCs/>
        <w:sz w:val="20"/>
        <w:szCs w:val="20"/>
      </w:rPr>
    </w:pPr>
    <w:sdt>
      <w:sdtPr>
        <w:rPr>
          <w:rFonts w:ascii="Trebuchet MS" w:hAnsi="Trebuchet MS"/>
          <w:sz w:val="20"/>
          <w:szCs w:val="20"/>
        </w:rPr>
        <w:id w:val="-1000890605"/>
        <w:docPartObj>
          <w:docPartGallery w:val="Page Numbers (Top of Page)"/>
          <w:docPartUnique/>
        </w:docPartObj>
      </w:sdtPr>
      <w:sdtEndPr>
        <w:rPr>
          <w:noProof/>
        </w:rPr>
      </w:sdtEndPr>
      <w:sdtContent>
        <w:r w:rsidR="00E43B66" w:rsidRPr="00081533">
          <w:rPr>
            <w:rFonts w:ascii="Trebuchet MS" w:hAnsi="Trebuchet MS"/>
            <w:sz w:val="20"/>
            <w:szCs w:val="20"/>
          </w:rPr>
          <w:fldChar w:fldCharType="begin"/>
        </w:r>
        <w:r w:rsidR="00E43B66" w:rsidRPr="00081533">
          <w:rPr>
            <w:rFonts w:ascii="Trebuchet MS" w:hAnsi="Trebuchet MS"/>
            <w:sz w:val="20"/>
            <w:szCs w:val="20"/>
          </w:rPr>
          <w:instrText xml:space="preserve"> PAGE   \* MERGEFORMAT </w:instrText>
        </w:r>
        <w:r w:rsidR="00E43B66" w:rsidRPr="00081533">
          <w:rPr>
            <w:rFonts w:ascii="Trebuchet MS" w:hAnsi="Trebuchet MS"/>
            <w:sz w:val="20"/>
            <w:szCs w:val="20"/>
          </w:rPr>
          <w:fldChar w:fldCharType="separate"/>
        </w:r>
        <w:r w:rsidR="00330BBA">
          <w:rPr>
            <w:rFonts w:ascii="Trebuchet MS" w:hAnsi="Trebuchet MS"/>
            <w:noProof/>
            <w:sz w:val="20"/>
            <w:szCs w:val="20"/>
          </w:rPr>
          <w:t>12</w:t>
        </w:r>
        <w:r w:rsidR="00E43B66" w:rsidRPr="00081533">
          <w:rPr>
            <w:rFonts w:ascii="Trebuchet MS" w:hAnsi="Trebuchet MS"/>
            <w:noProof/>
            <w:sz w:val="20"/>
            <w:szCs w:val="20"/>
          </w:rPr>
          <w:fldChar w:fldCharType="end"/>
        </w:r>
        <w:r w:rsidR="00E43B66" w:rsidRPr="00081533">
          <w:rPr>
            <w:rFonts w:ascii="Trebuchet MS" w:hAnsi="Trebuchet MS"/>
            <w:noProof/>
            <w:sz w:val="20"/>
            <w:szCs w:val="20"/>
          </w:rPr>
          <w:tab/>
        </w:r>
      </w:sdtContent>
    </w:sdt>
    <w:r w:rsidR="00E43B66" w:rsidRPr="00081533">
      <w:rPr>
        <w:rFonts w:ascii="Trebuchet MS" w:hAnsi="Trebuchet MS"/>
        <w:sz w:val="20"/>
        <w:szCs w:val="20"/>
      </w:rPr>
      <w:t xml:space="preserve"> </w:t>
    </w:r>
    <w:r w:rsidR="00E43B66" w:rsidRPr="000E40E1">
      <w:rPr>
        <w:rFonts w:ascii="Trebuchet MS" w:hAnsi="Trebuchet MS"/>
        <w:i/>
        <w:iCs/>
        <w:sz w:val="20"/>
        <w:szCs w:val="20"/>
      </w:rPr>
      <w:t>Penggalan Judul…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i/>
        <w:iCs/>
        <w:sz w:val="20"/>
        <w:szCs w:val="20"/>
      </w:rPr>
      <w:id w:val="830342739"/>
      <w:docPartObj>
        <w:docPartGallery w:val="Page Numbers (Top of Page)"/>
        <w:docPartUnique/>
      </w:docPartObj>
    </w:sdtPr>
    <w:sdtEndPr>
      <w:rPr>
        <w:i w:val="0"/>
        <w:iCs w:val="0"/>
        <w:noProof/>
      </w:rPr>
    </w:sdtEndPr>
    <w:sdtContent>
      <w:p w:rsidR="00E43B66" w:rsidRPr="006345BD" w:rsidRDefault="00E43B66" w:rsidP="00E358C9">
        <w:pPr>
          <w:pStyle w:val="Header"/>
          <w:tabs>
            <w:tab w:val="clear" w:pos="4680"/>
            <w:tab w:val="clear" w:pos="9360"/>
            <w:tab w:val="right" w:pos="8505"/>
          </w:tabs>
          <w:ind w:firstLine="0"/>
          <w:jc w:val="right"/>
          <w:rPr>
            <w:rFonts w:ascii="Trebuchet MS" w:hAnsi="Trebuchet MS"/>
            <w:sz w:val="20"/>
            <w:szCs w:val="20"/>
          </w:rPr>
        </w:pPr>
        <w:r w:rsidRPr="000E40E1">
          <w:rPr>
            <w:rFonts w:ascii="Trebuchet MS" w:hAnsi="Trebuchet MS"/>
            <w:i/>
            <w:iCs/>
            <w:sz w:val="20"/>
            <w:szCs w:val="20"/>
          </w:rPr>
          <w:t xml:space="preserve">Penggalan Judul… </w:t>
        </w:r>
        <w:r w:rsidRPr="006345BD">
          <w:rPr>
            <w:rFonts w:ascii="Trebuchet MS" w:hAnsi="Trebuchet MS"/>
            <w:sz w:val="20"/>
            <w:szCs w:val="20"/>
          </w:rPr>
          <w:tab/>
        </w:r>
        <w:r w:rsidRPr="006345BD">
          <w:rPr>
            <w:rFonts w:ascii="Trebuchet MS" w:hAnsi="Trebuchet MS"/>
            <w:sz w:val="20"/>
            <w:szCs w:val="20"/>
          </w:rPr>
          <w:fldChar w:fldCharType="begin"/>
        </w:r>
        <w:r w:rsidRPr="006345BD">
          <w:rPr>
            <w:rFonts w:ascii="Trebuchet MS" w:hAnsi="Trebuchet MS"/>
            <w:sz w:val="20"/>
            <w:szCs w:val="20"/>
          </w:rPr>
          <w:instrText xml:space="preserve"> PAGE   \* MERGEFORMAT </w:instrText>
        </w:r>
        <w:r w:rsidRPr="006345BD">
          <w:rPr>
            <w:rFonts w:ascii="Trebuchet MS" w:hAnsi="Trebuchet MS"/>
            <w:sz w:val="20"/>
            <w:szCs w:val="20"/>
          </w:rPr>
          <w:fldChar w:fldCharType="separate"/>
        </w:r>
        <w:r w:rsidR="00330BBA">
          <w:rPr>
            <w:rFonts w:ascii="Trebuchet MS" w:hAnsi="Trebuchet MS"/>
            <w:noProof/>
            <w:sz w:val="20"/>
            <w:szCs w:val="20"/>
          </w:rPr>
          <w:t>11</w:t>
        </w:r>
        <w:r w:rsidRPr="006345BD">
          <w:rPr>
            <w:rFonts w:ascii="Trebuchet MS" w:hAnsi="Trebuchet MS"/>
            <w:noProof/>
            <w:sz w:val="20"/>
            <w:szCs w:val="20"/>
          </w:rPr>
          <w:fldChar w:fldCharType="end"/>
        </w:r>
      </w:p>
    </w:sdtContent>
  </w:sdt>
  <w:p w:rsidR="00E43B66" w:rsidRPr="006345BD" w:rsidRDefault="0092773B" w:rsidP="00C34939">
    <w:pPr>
      <w:pStyle w:val="Header"/>
      <w:jc w:val="right"/>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752;mso-position-horizontal:center;mso-position-horizontal-relative:margin;mso-position-vertical:center;mso-position-vertical-relative:margin;mso-width-relative:page;mso-height-relative:page">
          <v:imagedata r:id="rId1" o:title="logo edureligia 2020_1" blacklevel="4588f" grayscal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66" w:rsidRDefault="00E43B66" w:rsidP="003F1021">
    <w:pPr>
      <w:ind w:firstLine="0"/>
    </w:pPr>
  </w:p>
  <w:p w:rsidR="00E43B66" w:rsidRDefault="00E43B66" w:rsidP="003F1021">
    <w:pPr>
      <w:ind w:firstLine="0"/>
    </w:pPr>
  </w:p>
  <w:p w:rsidR="00E43B66" w:rsidRDefault="00E43B66" w:rsidP="003F1021">
    <w:pPr>
      <w:ind w:firstLine="0"/>
    </w:pPr>
  </w:p>
  <w:p w:rsidR="00E43B66" w:rsidRDefault="00E43B66" w:rsidP="003F1021">
    <w:pPr>
      <w:ind w:firstLine="0"/>
    </w:pPr>
  </w:p>
  <w:p w:rsidR="00E43B66" w:rsidRDefault="00E43B66"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E43B66" w:rsidTr="00050D66">
      <w:trPr>
        <w:jc w:val="center"/>
      </w:trPr>
      <w:tc>
        <w:tcPr>
          <w:tcW w:w="5954" w:type="dxa"/>
        </w:tcPr>
        <w:p w:rsidR="00E43B66" w:rsidRPr="006345BD" w:rsidRDefault="0092773B" w:rsidP="006345BD">
          <w:pPr>
            <w:ind w:left="467" w:firstLine="0"/>
            <w:rPr>
              <w:rFonts w:ascii="Trebuchet MS" w:hAnsi="Trebuchet MS" w:cstheme="majorBid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logo edureligia 2020_1"/>
              </v:shape>
            </w:pict>
          </w:r>
        </w:p>
        <w:p w:rsidR="00E43B66" w:rsidRPr="006345BD" w:rsidRDefault="00E43B66" w:rsidP="006345BD">
          <w:pPr>
            <w:pStyle w:val="Header"/>
            <w:tabs>
              <w:tab w:val="clear" w:pos="4680"/>
              <w:tab w:val="clear" w:pos="9360"/>
            </w:tabs>
            <w:spacing w:before="60"/>
            <w:ind w:left="467" w:firstLine="0"/>
            <w:rPr>
              <w:b/>
              <w:bCs/>
            </w:rPr>
          </w:pPr>
          <w:r w:rsidRPr="006345BD">
            <w:rPr>
              <w:rFonts w:ascii="Trebuchet MS" w:hAnsi="Trebuchet MS" w:cstheme="majorBidi"/>
              <w:b/>
              <w:bCs/>
            </w:rPr>
            <w:sym w:font="Symbol" w:char="F0B7"/>
          </w:r>
          <w:r w:rsidRPr="006345BD">
            <w:rPr>
              <w:rFonts w:ascii="Trebuchet MS" w:hAnsi="Trebuchet MS" w:cstheme="majorBidi"/>
              <w:b/>
              <w:bCs/>
            </w:rPr>
            <w:t xml:space="preserve"> </w:t>
          </w:r>
          <w:r w:rsidRPr="006345BD">
            <w:rPr>
              <w:rFonts w:ascii="Trebuchet MS" w:hAnsi="Trebuchet MS" w:cstheme="majorBidi"/>
              <w:b/>
              <w:bCs/>
              <w:sz w:val="18"/>
              <w:szCs w:val="18"/>
            </w:rPr>
            <w:t>ejournal.unuja.ac.id/index.php/edureligia</w:t>
          </w:r>
        </w:p>
      </w:tc>
      <w:tc>
        <w:tcPr>
          <w:tcW w:w="3685" w:type="dxa"/>
        </w:tcPr>
        <w:p w:rsidR="00E43B66" w:rsidRPr="006345BD" w:rsidRDefault="00E43B66" w:rsidP="00C34939">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sz w:val="20"/>
              <w:szCs w:val="20"/>
            </w:rPr>
            <w:t xml:space="preserve">Januari – Juni 2020 </w:t>
          </w:r>
          <w:r w:rsidRPr="006345BD">
            <w:rPr>
              <w:rFonts w:ascii="Trebuchet MS" w:hAnsi="Trebuchet MS" w:cstheme="majorBidi"/>
              <w:b/>
              <w:bCs/>
              <w:sz w:val="20"/>
              <w:szCs w:val="20"/>
            </w:rPr>
            <w:sym w:font="Symbol" w:char="F0B7"/>
          </w:r>
          <w:r w:rsidRPr="006345BD">
            <w:rPr>
              <w:rFonts w:ascii="Trebuchet MS" w:hAnsi="Trebuchet MS" w:cstheme="majorBidi"/>
              <w:b/>
              <w:bCs/>
              <w:sz w:val="20"/>
              <w:szCs w:val="20"/>
            </w:rPr>
            <w:t xml:space="preserve"> Vol. 04 No. 01</w:t>
          </w:r>
        </w:p>
        <w:p w:rsidR="00E43B66" w:rsidRPr="006345BD" w:rsidRDefault="00E43B66" w:rsidP="003F1021">
          <w:pPr>
            <w:pStyle w:val="Header"/>
            <w:tabs>
              <w:tab w:val="clear" w:pos="4680"/>
            </w:tabs>
            <w:ind w:firstLine="0"/>
            <w:jc w:val="right"/>
            <w:rPr>
              <w:rFonts w:ascii="Trebuchet MS" w:hAnsi="Trebuchet MS" w:cstheme="majorBidi"/>
              <w:b/>
              <w:bCs/>
              <w:i/>
              <w:iCs/>
              <w:sz w:val="20"/>
              <w:szCs w:val="20"/>
            </w:rPr>
          </w:pPr>
          <w:r w:rsidRPr="006345BD">
            <w:rPr>
              <w:rFonts w:ascii="Trebuchet MS" w:hAnsi="Trebuchet MS" w:cstheme="majorBidi"/>
              <w:b/>
              <w:bCs/>
              <w:i/>
              <w:iCs/>
              <w:sz w:val="20"/>
              <w:szCs w:val="20"/>
            </w:rPr>
            <w:t>e-ISSN : 2579-5694</w:t>
          </w:r>
        </w:p>
        <w:p w:rsidR="00E43B66" w:rsidRPr="006345BD" w:rsidRDefault="00E43B66" w:rsidP="003F1021">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i/>
              <w:iCs/>
              <w:sz w:val="20"/>
              <w:szCs w:val="20"/>
            </w:rPr>
            <w:t>p-ISSN</w:t>
          </w:r>
          <w:r w:rsidRPr="006345BD">
            <w:rPr>
              <w:rFonts w:ascii="Trebuchet MS" w:hAnsi="Trebuchet MS" w:cstheme="majorBidi"/>
              <w:b/>
              <w:bCs/>
              <w:sz w:val="20"/>
              <w:szCs w:val="20"/>
            </w:rPr>
            <w:t xml:space="preserve"> : 2549-4821</w:t>
          </w:r>
        </w:p>
        <w:p w:rsidR="00E43B66" w:rsidRPr="006345BD" w:rsidRDefault="00E43B66" w:rsidP="003F1021">
          <w:pPr>
            <w:pStyle w:val="Header"/>
            <w:tabs>
              <w:tab w:val="clear" w:pos="4680"/>
            </w:tabs>
            <w:ind w:firstLine="0"/>
            <w:jc w:val="right"/>
            <w:rPr>
              <w:rFonts w:ascii="Trebuchet MS" w:hAnsi="Trebuchet MS" w:cstheme="majorBidi"/>
              <w:sz w:val="20"/>
              <w:szCs w:val="20"/>
            </w:rPr>
          </w:pPr>
          <w:r w:rsidRPr="006345BD">
            <w:rPr>
              <w:rFonts w:ascii="Trebuchet MS" w:hAnsi="Trebuchet MS" w:cstheme="majorBidi"/>
              <w:b/>
              <w:bCs/>
              <w:sz w:val="20"/>
              <w:szCs w:val="20"/>
            </w:rPr>
            <w:t>pp. 1 - 10</w:t>
          </w:r>
        </w:p>
      </w:tc>
    </w:tr>
  </w:tbl>
  <w:p w:rsidR="00E43B66" w:rsidRDefault="00E43B66" w:rsidP="003F102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70"/>
    <w:rsid w:val="000160FC"/>
    <w:rsid w:val="000220E4"/>
    <w:rsid w:val="00027B87"/>
    <w:rsid w:val="0003002F"/>
    <w:rsid w:val="00046572"/>
    <w:rsid w:val="000507FD"/>
    <w:rsid w:val="00050D66"/>
    <w:rsid w:val="000647B7"/>
    <w:rsid w:val="00077444"/>
    <w:rsid w:val="00081533"/>
    <w:rsid w:val="000D28EE"/>
    <w:rsid w:val="000E40E1"/>
    <w:rsid w:val="00167CD9"/>
    <w:rsid w:val="00195216"/>
    <w:rsid w:val="00212330"/>
    <w:rsid w:val="0023353C"/>
    <w:rsid w:val="0024122E"/>
    <w:rsid w:val="002562F1"/>
    <w:rsid w:val="0026450D"/>
    <w:rsid w:val="00290ECF"/>
    <w:rsid w:val="002F25D3"/>
    <w:rsid w:val="00316C9E"/>
    <w:rsid w:val="0032189B"/>
    <w:rsid w:val="00330BBA"/>
    <w:rsid w:val="003A2BDF"/>
    <w:rsid w:val="003C30C3"/>
    <w:rsid w:val="003F1021"/>
    <w:rsid w:val="00490D35"/>
    <w:rsid w:val="004A0B6C"/>
    <w:rsid w:val="004D39BE"/>
    <w:rsid w:val="004E1238"/>
    <w:rsid w:val="00513905"/>
    <w:rsid w:val="00522E85"/>
    <w:rsid w:val="005318FD"/>
    <w:rsid w:val="005C6037"/>
    <w:rsid w:val="00624716"/>
    <w:rsid w:val="006345BD"/>
    <w:rsid w:val="006355BF"/>
    <w:rsid w:val="006F5CD7"/>
    <w:rsid w:val="00725521"/>
    <w:rsid w:val="00755A2F"/>
    <w:rsid w:val="00772873"/>
    <w:rsid w:val="0079001A"/>
    <w:rsid w:val="007F10E7"/>
    <w:rsid w:val="007F6B07"/>
    <w:rsid w:val="008202D0"/>
    <w:rsid w:val="00911A8C"/>
    <w:rsid w:val="00920745"/>
    <w:rsid w:val="0092773B"/>
    <w:rsid w:val="009439D7"/>
    <w:rsid w:val="00944A61"/>
    <w:rsid w:val="00982331"/>
    <w:rsid w:val="0099448A"/>
    <w:rsid w:val="00A013F8"/>
    <w:rsid w:val="00A441A9"/>
    <w:rsid w:val="00AE0441"/>
    <w:rsid w:val="00B93F72"/>
    <w:rsid w:val="00BC5940"/>
    <w:rsid w:val="00BF1918"/>
    <w:rsid w:val="00C34939"/>
    <w:rsid w:val="00C71E70"/>
    <w:rsid w:val="00CB754A"/>
    <w:rsid w:val="00D14614"/>
    <w:rsid w:val="00D8637B"/>
    <w:rsid w:val="00D9178B"/>
    <w:rsid w:val="00D96E15"/>
    <w:rsid w:val="00DF0D75"/>
    <w:rsid w:val="00DF3C14"/>
    <w:rsid w:val="00E00E85"/>
    <w:rsid w:val="00E111BF"/>
    <w:rsid w:val="00E358C9"/>
    <w:rsid w:val="00E43B66"/>
    <w:rsid w:val="00E669B0"/>
    <w:rsid w:val="00ED23B2"/>
    <w:rsid w:val="00F4087D"/>
    <w:rsid w:val="00F96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5:chartTrackingRefBased/>
  <w15:docId w15:val="{15DC8087-21B6-401A-9EC9-C371C2C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22E85"/>
    <w:pPr>
      <w:keepNext/>
      <w:keepLines/>
      <w:spacing w:line="240" w:lineRule="auto"/>
      <w:ind w:left="10" w:right="-15"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B2"/>
    <w:pPr>
      <w:ind w:left="720"/>
      <w:contextualSpacing/>
    </w:pPr>
  </w:style>
  <w:style w:type="character" w:styleId="FootnoteReference">
    <w:name w:val="footnote reference"/>
    <w:uiPriority w:val="99"/>
    <w:rsid w:val="00E43B66"/>
    <w:rPr>
      <w:vertAlign w:val="superscript"/>
    </w:rPr>
  </w:style>
  <w:style w:type="paragraph" w:customStyle="1" w:styleId="Default">
    <w:name w:val="Default"/>
    <w:rsid w:val="00E43B66"/>
    <w:pPr>
      <w:autoSpaceDE w:val="0"/>
      <w:autoSpaceDN w:val="0"/>
      <w:adjustRightInd w:val="0"/>
      <w:spacing w:line="240" w:lineRule="auto"/>
      <w:ind w:firstLine="0"/>
      <w:jc w:val="left"/>
    </w:pPr>
    <w:rPr>
      <w:rFonts w:ascii="Times New Roman" w:eastAsia="Calibri" w:hAnsi="Times New Roman" w:cs="Times New Roman"/>
      <w:color w:val="000000"/>
      <w:sz w:val="24"/>
      <w:szCs w:val="24"/>
      <w:lang w:val="id-ID"/>
    </w:rPr>
  </w:style>
  <w:style w:type="paragraph" w:styleId="FootnoteText">
    <w:name w:val="footnote text"/>
    <w:basedOn w:val="Normal"/>
    <w:link w:val="FootnoteTextChar"/>
    <w:uiPriority w:val="99"/>
    <w:semiHidden/>
    <w:unhideWhenUsed/>
    <w:rsid w:val="00522E85"/>
    <w:pPr>
      <w:spacing w:line="240" w:lineRule="auto"/>
      <w:ind w:firstLine="0"/>
      <w:jc w:val="left"/>
    </w:pPr>
    <w:rPr>
      <w:rFonts w:eastAsia="Times New Roman" w:cs="Arial"/>
      <w:sz w:val="20"/>
      <w:szCs w:val="20"/>
    </w:rPr>
  </w:style>
  <w:style w:type="character" w:customStyle="1" w:styleId="FootnoteTextChar">
    <w:name w:val="Footnote Text Char"/>
    <w:basedOn w:val="DefaultParagraphFont"/>
    <w:link w:val="FootnoteText"/>
    <w:uiPriority w:val="99"/>
    <w:semiHidden/>
    <w:rsid w:val="00522E85"/>
    <w:rPr>
      <w:rFonts w:eastAsia="Times New Roman" w:cs="Arial"/>
      <w:sz w:val="20"/>
      <w:szCs w:val="20"/>
    </w:rPr>
  </w:style>
  <w:style w:type="character" w:customStyle="1" w:styleId="Heading1Char">
    <w:name w:val="Heading 1 Char"/>
    <w:basedOn w:val="DefaultParagraphFont"/>
    <w:link w:val="Heading1"/>
    <w:uiPriority w:val="9"/>
    <w:rsid w:val="00522E85"/>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7DC9-5B9E-4624-87D6-C3D3F60A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7559</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2</cp:revision>
  <dcterms:created xsi:type="dcterms:W3CDTF">2021-04-15T09:03:00Z</dcterms:created>
  <dcterms:modified xsi:type="dcterms:W3CDTF">2021-04-15T09:03:00Z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