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30873" w14:textId="46948DBE" w:rsidR="00461EAB" w:rsidRDefault="00461EAB" w:rsidP="00461EAB">
      <w:pPr>
        <w:spacing w:after="0" w:line="240" w:lineRule="auto"/>
        <w:jc w:val="center"/>
        <w:rPr>
          <w:rFonts w:ascii="Times New Roman" w:hAnsi="Times New Roman"/>
          <w:b/>
          <w:i/>
          <w:sz w:val="28"/>
          <w:szCs w:val="28"/>
        </w:rPr>
      </w:pPr>
      <w:proofErr w:type="spellStart"/>
      <w:r w:rsidRPr="00AB30EF">
        <w:rPr>
          <w:rFonts w:ascii="Times New Roman" w:hAnsi="Times New Roman"/>
          <w:b/>
          <w:sz w:val="28"/>
          <w:szCs w:val="28"/>
        </w:rPr>
        <w:t>Pengaruh</w:t>
      </w:r>
      <w:proofErr w:type="spellEnd"/>
      <w:r w:rsidRPr="00AB30EF">
        <w:rPr>
          <w:rFonts w:ascii="Times New Roman" w:hAnsi="Times New Roman"/>
          <w:b/>
          <w:sz w:val="28"/>
          <w:szCs w:val="28"/>
        </w:rPr>
        <w:t xml:space="preserve"> Dana </w:t>
      </w:r>
      <w:proofErr w:type="spellStart"/>
      <w:r w:rsidRPr="00AB30EF">
        <w:rPr>
          <w:rFonts w:ascii="Times New Roman" w:hAnsi="Times New Roman"/>
          <w:b/>
          <w:sz w:val="28"/>
          <w:szCs w:val="28"/>
        </w:rPr>
        <w:t>Pihak</w:t>
      </w:r>
      <w:proofErr w:type="spellEnd"/>
      <w:r w:rsidRPr="00AB30EF">
        <w:rPr>
          <w:rFonts w:ascii="Times New Roman" w:hAnsi="Times New Roman"/>
          <w:b/>
          <w:sz w:val="28"/>
          <w:szCs w:val="28"/>
        </w:rPr>
        <w:t xml:space="preserve"> </w:t>
      </w:r>
      <w:proofErr w:type="spellStart"/>
      <w:r w:rsidRPr="00AB30EF">
        <w:rPr>
          <w:rFonts w:ascii="Times New Roman" w:hAnsi="Times New Roman"/>
          <w:b/>
          <w:sz w:val="28"/>
          <w:szCs w:val="28"/>
        </w:rPr>
        <w:t>Ketiga</w:t>
      </w:r>
      <w:proofErr w:type="spellEnd"/>
      <w:r w:rsidRPr="00AB30EF">
        <w:rPr>
          <w:rFonts w:ascii="Times New Roman" w:hAnsi="Times New Roman"/>
          <w:b/>
          <w:sz w:val="28"/>
          <w:szCs w:val="28"/>
        </w:rPr>
        <w:t xml:space="preserve"> (DPK), </w:t>
      </w:r>
      <w:r w:rsidRPr="00AB30EF">
        <w:rPr>
          <w:rFonts w:ascii="Times New Roman" w:hAnsi="Times New Roman"/>
          <w:b/>
          <w:i/>
          <w:sz w:val="28"/>
          <w:szCs w:val="28"/>
        </w:rPr>
        <w:t>Capital Adequacy Ratio</w:t>
      </w:r>
      <w:r w:rsidRPr="00AB30EF">
        <w:rPr>
          <w:rFonts w:ascii="Times New Roman" w:hAnsi="Times New Roman"/>
          <w:b/>
          <w:sz w:val="28"/>
          <w:szCs w:val="28"/>
        </w:rPr>
        <w:t xml:space="preserve"> (CAR), </w:t>
      </w:r>
      <w:r w:rsidRPr="00AB30EF">
        <w:rPr>
          <w:rFonts w:ascii="Times New Roman" w:hAnsi="Times New Roman"/>
          <w:b/>
          <w:i/>
          <w:sz w:val="28"/>
          <w:szCs w:val="28"/>
        </w:rPr>
        <w:t xml:space="preserve">Non </w:t>
      </w:r>
      <w:proofErr w:type="spellStart"/>
      <w:r w:rsidRPr="00AB30EF">
        <w:rPr>
          <w:rFonts w:ascii="Times New Roman" w:hAnsi="Times New Roman"/>
          <w:b/>
          <w:i/>
          <w:sz w:val="28"/>
          <w:szCs w:val="28"/>
        </w:rPr>
        <w:t>Perfoning</w:t>
      </w:r>
      <w:proofErr w:type="spellEnd"/>
      <w:r w:rsidRPr="00AB30EF">
        <w:rPr>
          <w:rFonts w:ascii="Times New Roman" w:hAnsi="Times New Roman"/>
          <w:b/>
          <w:i/>
          <w:sz w:val="28"/>
          <w:szCs w:val="28"/>
        </w:rPr>
        <w:t xml:space="preserve"> Financing</w:t>
      </w:r>
      <w:r w:rsidRPr="00AB30EF">
        <w:rPr>
          <w:rFonts w:ascii="Times New Roman" w:hAnsi="Times New Roman"/>
          <w:b/>
          <w:sz w:val="28"/>
          <w:szCs w:val="28"/>
        </w:rPr>
        <w:t xml:space="preserve"> (NPF) </w:t>
      </w:r>
      <w:r>
        <w:rPr>
          <w:rFonts w:ascii="Times New Roman" w:hAnsi="Times New Roman"/>
          <w:b/>
          <w:sz w:val="28"/>
          <w:szCs w:val="28"/>
        </w:rPr>
        <w:t>d</w:t>
      </w:r>
      <w:r w:rsidRPr="00AB30EF">
        <w:rPr>
          <w:rFonts w:ascii="Times New Roman" w:hAnsi="Times New Roman"/>
          <w:b/>
          <w:sz w:val="28"/>
          <w:szCs w:val="28"/>
        </w:rPr>
        <w:t xml:space="preserve">an </w:t>
      </w:r>
      <w:r w:rsidRPr="00AB30EF">
        <w:rPr>
          <w:rFonts w:ascii="Times New Roman" w:hAnsi="Times New Roman"/>
          <w:b/>
          <w:i/>
          <w:sz w:val="28"/>
          <w:szCs w:val="28"/>
        </w:rPr>
        <w:t xml:space="preserve">Return </w:t>
      </w:r>
      <w:proofErr w:type="gramStart"/>
      <w:r w:rsidRPr="00AB30EF">
        <w:rPr>
          <w:rFonts w:ascii="Times New Roman" w:hAnsi="Times New Roman"/>
          <w:b/>
          <w:i/>
          <w:sz w:val="28"/>
          <w:szCs w:val="28"/>
        </w:rPr>
        <w:t>On</w:t>
      </w:r>
      <w:proofErr w:type="gramEnd"/>
      <w:r w:rsidRPr="00AB30EF">
        <w:rPr>
          <w:rFonts w:ascii="Times New Roman" w:hAnsi="Times New Roman"/>
          <w:b/>
          <w:i/>
          <w:sz w:val="28"/>
          <w:szCs w:val="28"/>
        </w:rPr>
        <w:t xml:space="preserve"> Asset</w:t>
      </w:r>
      <w:r w:rsidRPr="00AB30EF">
        <w:rPr>
          <w:rFonts w:ascii="Times New Roman" w:hAnsi="Times New Roman"/>
          <w:b/>
          <w:sz w:val="28"/>
          <w:szCs w:val="28"/>
        </w:rPr>
        <w:t xml:space="preserve"> (ROA) </w:t>
      </w:r>
      <w:proofErr w:type="spellStart"/>
      <w:r w:rsidRPr="00AB30EF">
        <w:rPr>
          <w:rFonts w:ascii="Times New Roman" w:hAnsi="Times New Roman"/>
          <w:b/>
          <w:sz w:val="28"/>
          <w:szCs w:val="28"/>
        </w:rPr>
        <w:t>Terhadap</w:t>
      </w:r>
      <w:proofErr w:type="spellEnd"/>
      <w:r w:rsidRPr="00AB30EF">
        <w:rPr>
          <w:rFonts w:ascii="Times New Roman" w:hAnsi="Times New Roman"/>
          <w:b/>
          <w:sz w:val="28"/>
          <w:szCs w:val="28"/>
        </w:rPr>
        <w:t xml:space="preserve"> </w:t>
      </w:r>
      <w:proofErr w:type="spellStart"/>
      <w:r w:rsidRPr="00C57023">
        <w:rPr>
          <w:rFonts w:ascii="Times New Roman" w:hAnsi="Times New Roman"/>
          <w:b/>
          <w:sz w:val="28"/>
          <w:szCs w:val="28"/>
        </w:rPr>
        <w:t>Pembiayaan</w:t>
      </w:r>
      <w:proofErr w:type="spellEnd"/>
      <w:r w:rsidRPr="00C57023">
        <w:rPr>
          <w:rFonts w:ascii="Times New Roman" w:hAnsi="Times New Roman"/>
          <w:b/>
          <w:sz w:val="28"/>
          <w:szCs w:val="28"/>
        </w:rPr>
        <w:t xml:space="preserve"> </w:t>
      </w:r>
      <w:proofErr w:type="spellStart"/>
      <w:r w:rsidRPr="00C57023">
        <w:rPr>
          <w:rFonts w:ascii="Times New Roman" w:hAnsi="Times New Roman"/>
          <w:b/>
          <w:i/>
          <w:sz w:val="28"/>
          <w:szCs w:val="28"/>
        </w:rPr>
        <w:t>Murābaḥah</w:t>
      </w:r>
      <w:proofErr w:type="spellEnd"/>
    </w:p>
    <w:p w14:paraId="4C0E8CFC" w14:textId="77777777" w:rsidR="00C57023" w:rsidRPr="00C57023" w:rsidRDefault="00C57023" w:rsidP="00461EAB">
      <w:pPr>
        <w:spacing w:after="0" w:line="240" w:lineRule="auto"/>
        <w:jc w:val="center"/>
        <w:rPr>
          <w:rFonts w:ascii="Times New Roman" w:hAnsi="Times New Roman"/>
          <w:b/>
          <w:i/>
          <w:sz w:val="28"/>
          <w:szCs w:val="28"/>
        </w:rPr>
      </w:pPr>
    </w:p>
    <w:p w14:paraId="7457F0A7" w14:textId="5F1570AD" w:rsidR="00461EAB" w:rsidRPr="00B62351" w:rsidRDefault="00461EAB" w:rsidP="00461EAB">
      <w:pPr>
        <w:spacing w:after="0" w:line="240" w:lineRule="auto"/>
        <w:jc w:val="center"/>
        <w:rPr>
          <w:rFonts w:ascii="Times New Roman" w:hAnsi="Times New Roman"/>
          <w:sz w:val="24"/>
          <w:szCs w:val="24"/>
          <w:lang w:bidi="ar-AE"/>
        </w:rPr>
      </w:pPr>
      <w:proofErr w:type="gramStart"/>
      <w:r w:rsidRPr="00C57023">
        <w:rPr>
          <w:rFonts w:ascii="Times New Roman" w:hAnsi="Times New Roman"/>
        </w:rPr>
        <w:t>Oleh :</w:t>
      </w:r>
      <w:proofErr w:type="gramEnd"/>
      <w:r w:rsidRPr="00C57023">
        <w:rPr>
          <w:rFonts w:ascii="Times New Roman" w:hAnsi="Times New Roman"/>
        </w:rPr>
        <w:t xml:space="preserve"> Muhajir</w:t>
      </w:r>
      <w:r w:rsidR="00B62351" w:rsidRPr="00B62351">
        <w:rPr>
          <w:rFonts w:ascii="Times New Roman" w:hAnsi="Times New Roman"/>
          <w:vertAlign w:val="superscript"/>
        </w:rPr>
        <w:t>1</w:t>
      </w:r>
      <w:r w:rsidRPr="00C57023">
        <w:rPr>
          <w:rFonts w:ascii="Times New Roman" w:hAnsi="Times New Roman"/>
        </w:rPr>
        <w:t xml:space="preserve">, </w:t>
      </w:r>
      <w:r w:rsidRPr="00C57023">
        <w:rPr>
          <w:rFonts w:ascii="Times New Roman" w:hAnsi="Times New Roman"/>
          <w:bCs/>
          <w:szCs w:val="24"/>
        </w:rPr>
        <w:t xml:space="preserve">Ayu </w:t>
      </w:r>
      <w:r w:rsidRPr="00C57023">
        <w:rPr>
          <w:rFonts w:ascii="Times New Roman" w:hAnsi="Times New Roman"/>
          <w:sz w:val="24"/>
          <w:szCs w:val="24"/>
          <w:lang w:val="id-ID" w:bidi="ar-AE"/>
        </w:rPr>
        <w:t>Fadilatul</w:t>
      </w:r>
      <w:r w:rsidRPr="00C57023">
        <w:rPr>
          <w:rFonts w:ascii="Times New Roman" w:hAnsi="Times New Roman"/>
          <w:sz w:val="24"/>
          <w:szCs w:val="24"/>
          <w:lang w:bidi="ar-AE"/>
        </w:rPr>
        <w:t xml:space="preserve"> </w:t>
      </w:r>
      <w:r w:rsidRPr="00C57023">
        <w:rPr>
          <w:rFonts w:ascii="Times New Roman" w:hAnsi="Times New Roman"/>
          <w:sz w:val="24"/>
          <w:szCs w:val="24"/>
          <w:lang w:val="id-ID" w:bidi="ar-AE"/>
        </w:rPr>
        <w:t>Amanah</w:t>
      </w:r>
      <w:r w:rsidR="00B62351" w:rsidRPr="00B62351">
        <w:rPr>
          <w:rFonts w:ascii="Times New Roman" w:hAnsi="Times New Roman"/>
          <w:sz w:val="24"/>
          <w:szCs w:val="24"/>
          <w:vertAlign w:val="superscript"/>
          <w:lang w:bidi="ar-AE"/>
        </w:rPr>
        <w:t>2</w:t>
      </w:r>
    </w:p>
    <w:p w14:paraId="3E1939C2" w14:textId="77777777" w:rsidR="00C57023" w:rsidRDefault="00C57023" w:rsidP="00461EAB">
      <w:pPr>
        <w:spacing w:after="0" w:line="240" w:lineRule="auto"/>
        <w:jc w:val="center"/>
        <w:rPr>
          <w:rFonts w:ascii="Times New Roman" w:hAnsi="Times New Roman"/>
          <w:sz w:val="24"/>
          <w:szCs w:val="24"/>
          <w:lang w:bidi="ar-AE"/>
        </w:rPr>
      </w:pPr>
      <w:proofErr w:type="spellStart"/>
      <w:r>
        <w:rPr>
          <w:rFonts w:ascii="Times New Roman" w:hAnsi="Times New Roman"/>
          <w:sz w:val="24"/>
          <w:szCs w:val="24"/>
          <w:lang w:bidi="ar-AE"/>
        </w:rPr>
        <w:t>Affiliasi</w:t>
      </w:r>
      <w:proofErr w:type="spellEnd"/>
      <w:r>
        <w:rPr>
          <w:rFonts w:ascii="Times New Roman" w:hAnsi="Times New Roman"/>
          <w:sz w:val="24"/>
          <w:szCs w:val="24"/>
          <w:lang w:bidi="ar-AE"/>
        </w:rPr>
        <w:t>:</w:t>
      </w:r>
    </w:p>
    <w:p w14:paraId="6B85BAC0" w14:textId="303D2280" w:rsidR="00C57023" w:rsidRPr="00C57023" w:rsidRDefault="00C57023" w:rsidP="00461EAB">
      <w:pPr>
        <w:spacing w:after="0" w:line="240" w:lineRule="auto"/>
        <w:jc w:val="center"/>
        <w:rPr>
          <w:rFonts w:ascii="Times New Roman" w:hAnsi="Times New Roman"/>
          <w:bCs/>
          <w:szCs w:val="24"/>
          <w:u w:val="single"/>
        </w:rPr>
      </w:pPr>
      <w:r>
        <w:rPr>
          <w:rFonts w:ascii="Times New Roman" w:hAnsi="Times New Roman"/>
          <w:sz w:val="24"/>
          <w:szCs w:val="24"/>
          <w:lang w:bidi="ar-AE"/>
        </w:rPr>
        <w:t xml:space="preserve"> </w:t>
      </w:r>
      <w:r w:rsidR="00B62351" w:rsidRPr="00B62351">
        <w:rPr>
          <w:rFonts w:ascii="Times New Roman" w:hAnsi="Times New Roman"/>
          <w:sz w:val="24"/>
          <w:szCs w:val="24"/>
          <w:vertAlign w:val="superscript"/>
          <w:lang w:bidi="ar-AE"/>
        </w:rPr>
        <w:t>1,2</w:t>
      </w:r>
      <w:r>
        <w:rPr>
          <w:rFonts w:ascii="Times New Roman" w:hAnsi="Times New Roman"/>
          <w:sz w:val="24"/>
          <w:szCs w:val="24"/>
          <w:lang w:bidi="ar-AE"/>
        </w:rPr>
        <w:t xml:space="preserve">Sekolah Tinggi Agama Islam An-Nawawi </w:t>
      </w:r>
      <w:proofErr w:type="spellStart"/>
      <w:r>
        <w:rPr>
          <w:rFonts w:ascii="Times New Roman" w:hAnsi="Times New Roman"/>
          <w:sz w:val="24"/>
          <w:szCs w:val="24"/>
          <w:lang w:bidi="ar-AE"/>
        </w:rPr>
        <w:t>Purworejo</w:t>
      </w:r>
      <w:proofErr w:type="spellEnd"/>
    </w:p>
    <w:p w14:paraId="6CB81E71" w14:textId="131E2249" w:rsidR="00475B3E" w:rsidRPr="00B62351" w:rsidRDefault="00461EAB" w:rsidP="00461EAB">
      <w:pPr>
        <w:jc w:val="center"/>
      </w:pPr>
      <w:proofErr w:type="gramStart"/>
      <w:r>
        <w:t>Email :</w:t>
      </w:r>
      <w:proofErr w:type="gramEnd"/>
      <w:r>
        <w:t xml:space="preserve"> </w:t>
      </w:r>
      <w:r w:rsidRPr="0058238A">
        <w:rPr>
          <w:rFonts w:asciiTheme="majorBidi" w:hAnsiTheme="majorBidi" w:cstheme="majorBidi"/>
        </w:rPr>
        <w:t>lieaji13@yahoo.com</w:t>
      </w:r>
      <w:r w:rsidR="00B62351" w:rsidRPr="00B62351">
        <w:rPr>
          <w:rFonts w:asciiTheme="majorBidi" w:hAnsiTheme="majorBidi" w:cstheme="majorBidi"/>
          <w:vertAlign w:val="superscript"/>
        </w:rPr>
        <w:t>1</w:t>
      </w:r>
      <w:r>
        <w:t xml:space="preserve">,  </w:t>
      </w:r>
      <w:r>
        <w:rPr>
          <w:rFonts w:ascii="Times New Roman" w:hAnsi="Times New Roman"/>
          <w:sz w:val="24"/>
          <w:szCs w:val="24"/>
          <w:lang w:val="id-ID"/>
        </w:rPr>
        <w:t>Ayufadel99@gmail.com</w:t>
      </w:r>
      <w:r w:rsidR="00B62351" w:rsidRPr="00B62351">
        <w:rPr>
          <w:rFonts w:ascii="Times New Roman" w:hAnsi="Times New Roman"/>
          <w:sz w:val="24"/>
          <w:szCs w:val="24"/>
          <w:vertAlign w:val="superscript"/>
        </w:rPr>
        <w:t>2</w:t>
      </w:r>
    </w:p>
    <w:p w14:paraId="6E74C4EB" w14:textId="1D29F9C2" w:rsidR="00461EAB" w:rsidRPr="00A712B9" w:rsidRDefault="00461EAB" w:rsidP="00461EAB">
      <w:pPr>
        <w:rPr>
          <w:rFonts w:asciiTheme="majorBidi" w:hAnsiTheme="majorBidi" w:cstheme="majorBidi"/>
          <w:b/>
          <w:bCs/>
        </w:rPr>
      </w:pPr>
      <w:proofErr w:type="spellStart"/>
      <w:r w:rsidRPr="00A712B9">
        <w:rPr>
          <w:rFonts w:asciiTheme="majorBidi" w:hAnsiTheme="majorBidi" w:cstheme="majorBidi"/>
          <w:b/>
          <w:bCs/>
        </w:rPr>
        <w:t>Abstrak</w:t>
      </w:r>
      <w:proofErr w:type="spellEnd"/>
      <w:r w:rsidR="00EA524A">
        <w:rPr>
          <w:rFonts w:asciiTheme="majorBidi" w:hAnsiTheme="majorBidi" w:cstheme="majorBidi"/>
          <w:b/>
          <w:bCs/>
        </w:rPr>
        <w:t>:</w:t>
      </w:r>
    </w:p>
    <w:p w14:paraId="10B34C8E" w14:textId="2FAFE967" w:rsidR="00461EAB" w:rsidRPr="00461EAB" w:rsidRDefault="00461EAB" w:rsidP="00EA524A">
      <w:pPr>
        <w:spacing w:after="0" w:line="240" w:lineRule="auto"/>
        <w:ind w:left="709"/>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sidRPr="00461EAB">
        <w:rPr>
          <w:rFonts w:ascii="Times New Roman" w:hAnsi="Times New Roman"/>
          <w:sz w:val="24"/>
          <w:szCs w:val="24"/>
        </w:rPr>
        <w:t>Pengaruh</w:t>
      </w:r>
      <w:proofErr w:type="spellEnd"/>
      <w:r w:rsidRPr="00461EAB">
        <w:rPr>
          <w:rFonts w:ascii="Times New Roman" w:hAnsi="Times New Roman"/>
          <w:sz w:val="24"/>
          <w:szCs w:val="24"/>
        </w:rPr>
        <w:t xml:space="preserve"> Dana </w:t>
      </w:r>
      <w:proofErr w:type="spellStart"/>
      <w:r w:rsidRPr="00461EAB">
        <w:rPr>
          <w:rFonts w:ascii="Times New Roman" w:hAnsi="Times New Roman"/>
          <w:sz w:val="24"/>
          <w:szCs w:val="24"/>
        </w:rPr>
        <w:t>Pihak</w:t>
      </w:r>
      <w:proofErr w:type="spellEnd"/>
      <w:r w:rsidRPr="00461EAB">
        <w:rPr>
          <w:rFonts w:ascii="Times New Roman" w:hAnsi="Times New Roman"/>
          <w:sz w:val="24"/>
          <w:szCs w:val="24"/>
        </w:rPr>
        <w:t xml:space="preserve"> </w:t>
      </w:r>
      <w:proofErr w:type="spellStart"/>
      <w:r w:rsidRPr="00461EAB">
        <w:rPr>
          <w:rFonts w:ascii="Times New Roman" w:hAnsi="Times New Roman"/>
          <w:sz w:val="24"/>
          <w:szCs w:val="24"/>
        </w:rPr>
        <w:t>Ketiga</w:t>
      </w:r>
      <w:proofErr w:type="spellEnd"/>
      <w:r w:rsidRPr="00461EAB">
        <w:rPr>
          <w:rFonts w:ascii="Times New Roman" w:hAnsi="Times New Roman"/>
          <w:sz w:val="24"/>
          <w:szCs w:val="24"/>
        </w:rPr>
        <w:t xml:space="preserve"> (DPK), Capital Adequacy Ratio (CAR), Non </w:t>
      </w:r>
      <w:proofErr w:type="spellStart"/>
      <w:r w:rsidRPr="00461EAB">
        <w:rPr>
          <w:rFonts w:ascii="Times New Roman" w:hAnsi="Times New Roman"/>
          <w:sz w:val="24"/>
          <w:szCs w:val="24"/>
        </w:rPr>
        <w:t>Perfoning</w:t>
      </w:r>
      <w:proofErr w:type="spellEnd"/>
      <w:r w:rsidRPr="00461EAB">
        <w:rPr>
          <w:rFonts w:ascii="Times New Roman" w:hAnsi="Times New Roman"/>
          <w:sz w:val="24"/>
          <w:szCs w:val="24"/>
        </w:rPr>
        <w:t xml:space="preserve"> Financing (NPF) dan Return </w:t>
      </w:r>
      <w:proofErr w:type="gramStart"/>
      <w:r w:rsidRPr="00461EAB">
        <w:rPr>
          <w:rFonts w:ascii="Times New Roman" w:hAnsi="Times New Roman"/>
          <w:sz w:val="24"/>
          <w:szCs w:val="24"/>
        </w:rPr>
        <w:t>On</w:t>
      </w:r>
      <w:proofErr w:type="gramEnd"/>
      <w:r w:rsidRPr="00461EAB">
        <w:rPr>
          <w:rFonts w:ascii="Times New Roman" w:hAnsi="Times New Roman"/>
          <w:sz w:val="24"/>
          <w:szCs w:val="24"/>
        </w:rPr>
        <w:t xml:space="preserve"> Asset (ROA) </w:t>
      </w:r>
      <w:proofErr w:type="spellStart"/>
      <w:r w:rsidRPr="00461EAB">
        <w:rPr>
          <w:rFonts w:ascii="Times New Roman" w:hAnsi="Times New Roman"/>
          <w:sz w:val="24"/>
          <w:szCs w:val="24"/>
        </w:rPr>
        <w:t>Terhadap</w:t>
      </w:r>
      <w:proofErr w:type="spellEnd"/>
      <w:r w:rsidRPr="00461EAB">
        <w:rPr>
          <w:rFonts w:ascii="Times New Roman" w:hAnsi="Times New Roman"/>
          <w:sz w:val="24"/>
          <w:szCs w:val="24"/>
        </w:rPr>
        <w:t xml:space="preserve"> </w:t>
      </w:r>
      <w:proofErr w:type="spellStart"/>
      <w:r w:rsidRPr="00461EAB">
        <w:rPr>
          <w:rFonts w:ascii="Times New Roman" w:hAnsi="Times New Roman"/>
          <w:sz w:val="24"/>
          <w:szCs w:val="24"/>
        </w:rPr>
        <w:t>Pembiayaan</w:t>
      </w:r>
      <w:proofErr w:type="spellEnd"/>
      <w:r w:rsidRPr="00461EAB">
        <w:rPr>
          <w:rFonts w:ascii="Times New Roman" w:hAnsi="Times New Roman"/>
          <w:sz w:val="24"/>
          <w:szCs w:val="24"/>
        </w:rPr>
        <w:t xml:space="preserve"> </w:t>
      </w:r>
      <w:proofErr w:type="spellStart"/>
      <w:r w:rsidRPr="00461EAB">
        <w:rPr>
          <w:rFonts w:ascii="Times New Roman" w:hAnsi="Times New Roman"/>
          <w:sz w:val="24"/>
          <w:szCs w:val="24"/>
        </w:rPr>
        <w:t>Murābaḥah</w:t>
      </w:r>
      <w:proofErr w:type="spellEnd"/>
      <w:r w:rsidR="00A712B9">
        <w:rPr>
          <w:rFonts w:ascii="Times New Roman" w:hAnsi="Times New Roman"/>
          <w:sz w:val="24"/>
          <w:szCs w:val="24"/>
        </w:rPr>
        <w:t xml:space="preserve"> </w:t>
      </w:r>
      <w:proofErr w:type="spellStart"/>
      <w:r w:rsidR="00A712B9">
        <w:rPr>
          <w:rFonts w:ascii="Times New Roman" w:hAnsi="Times New Roman"/>
          <w:sz w:val="24"/>
          <w:szCs w:val="24"/>
        </w:rPr>
        <w:t>dalam</w:t>
      </w:r>
      <w:proofErr w:type="spellEnd"/>
      <w:r w:rsidR="00A712B9">
        <w:rPr>
          <w:rFonts w:ascii="Times New Roman" w:hAnsi="Times New Roman"/>
          <w:sz w:val="24"/>
          <w:szCs w:val="24"/>
        </w:rPr>
        <w:t xml:space="preserve"> </w:t>
      </w:r>
      <w:proofErr w:type="spellStart"/>
      <w:r w:rsidR="00A712B9">
        <w:rPr>
          <w:rFonts w:ascii="Times New Roman" w:hAnsi="Times New Roman"/>
          <w:sz w:val="24"/>
          <w:szCs w:val="24"/>
        </w:rPr>
        <w:t>perbankan</w:t>
      </w:r>
      <w:proofErr w:type="spellEnd"/>
      <w:r>
        <w:rPr>
          <w:rFonts w:ascii="Times New Roman" w:hAnsi="Times New Roman"/>
          <w:sz w:val="24"/>
          <w:szCs w:val="24"/>
        </w:rPr>
        <w:t xml:space="preserve">, </w:t>
      </w:r>
      <w:proofErr w:type="spellStart"/>
      <w:r w:rsidR="00A712B9">
        <w:rPr>
          <w:rFonts w:ascii="Times New Roman" w:hAnsi="Times New Roman"/>
          <w:sz w:val="24"/>
          <w:szCs w:val="24"/>
        </w:rPr>
        <w:t>mengingat</w:t>
      </w:r>
      <w:proofErr w:type="spellEnd"/>
      <w:r w:rsidR="00A712B9">
        <w:rPr>
          <w:rFonts w:ascii="Times New Roman" w:hAnsi="Times New Roman"/>
          <w:sz w:val="24"/>
          <w:szCs w:val="24"/>
        </w:rPr>
        <w:t xml:space="preserve"> </w:t>
      </w:r>
      <w:proofErr w:type="spellStart"/>
      <w:r w:rsidR="00A712B9">
        <w:rPr>
          <w:rFonts w:ascii="Times New Roman" w:hAnsi="Times New Roman"/>
          <w:sz w:val="24"/>
          <w:szCs w:val="24"/>
        </w:rPr>
        <w:t>pentingnya</w:t>
      </w:r>
      <w:proofErr w:type="spellEnd"/>
      <w:r w:rsidRPr="005E204B">
        <w:rPr>
          <w:rFonts w:ascii="Times New Roman" w:hAnsi="Times New Roman"/>
          <w:sz w:val="24"/>
          <w:szCs w:val="24"/>
          <w:lang w:val="id-ID"/>
        </w:rPr>
        <w:t xml:space="preserve"> peranan</w:t>
      </w:r>
      <w:r w:rsidR="00F70E94">
        <w:rPr>
          <w:rFonts w:ascii="Times New Roman" w:hAnsi="Times New Roman"/>
          <w:sz w:val="24"/>
          <w:szCs w:val="24"/>
        </w:rPr>
        <w:t xml:space="preserve"> </w:t>
      </w:r>
      <w:proofErr w:type="spellStart"/>
      <w:r w:rsidR="00A712B9">
        <w:rPr>
          <w:rFonts w:ascii="Times New Roman" w:hAnsi="Times New Roman"/>
          <w:sz w:val="24"/>
          <w:szCs w:val="24"/>
        </w:rPr>
        <w:t>perbankan</w:t>
      </w:r>
      <w:proofErr w:type="spellEnd"/>
      <w:r w:rsidR="00A712B9">
        <w:rPr>
          <w:rFonts w:ascii="Times New Roman" w:hAnsi="Times New Roman"/>
          <w:sz w:val="24"/>
          <w:szCs w:val="24"/>
        </w:rPr>
        <w:t xml:space="preserve"> </w:t>
      </w:r>
      <w:proofErr w:type="spellStart"/>
      <w:r w:rsidRPr="005E204B">
        <w:rPr>
          <w:rFonts w:ascii="Times New Roman" w:hAnsi="Times New Roman"/>
          <w:sz w:val="24"/>
          <w:szCs w:val="24"/>
        </w:rPr>
        <w:t>dalam</w:t>
      </w:r>
      <w:proofErr w:type="spellEnd"/>
      <w:r w:rsidRPr="005E204B">
        <w:rPr>
          <w:rFonts w:ascii="Times New Roman" w:hAnsi="Times New Roman"/>
          <w:sz w:val="24"/>
          <w:szCs w:val="24"/>
        </w:rPr>
        <w:t xml:space="preserve"> </w:t>
      </w:r>
      <w:r w:rsidRPr="005E204B">
        <w:rPr>
          <w:rFonts w:ascii="Times New Roman" w:hAnsi="Times New Roman"/>
          <w:sz w:val="24"/>
          <w:szCs w:val="24"/>
          <w:lang w:val="id-ID"/>
        </w:rPr>
        <w:t xml:space="preserve">roda </w:t>
      </w:r>
      <w:proofErr w:type="spellStart"/>
      <w:r w:rsidRPr="005E204B">
        <w:rPr>
          <w:rFonts w:ascii="Times New Roman" w:hAnsi="Times New Roman"/>
          <w:sz w:val="24"/>
          <w:szCs w:val="24"/>
        </w:rPr>
        <w:t>perekonomian</w:t>
      </w:r>
      <w:proofErr w:type="spellEnd"/>
      <w:r w:rsidRPr="005E204B">
        <w:rPr>
          <w:rFonts w:ascii="Times New Roman" w:hAnsi="Times New Roman"/>
          <w:sz w:val="24"/>
          <w:szCs w:val="24"/>
        </w:rPr>
        <w:t xml:space="preserve">, salah </w:t>
      </w:r>
      <w:proofErr w:type="spellStart"/>
      <w:r w:rsidRPr="005E204B">
        <w:rPr>
          <w:rFonts w:ascii="Times New Roman" w:hAnsi="Times New Roman"/>
          <w:sz w:val="24"/>
          <w:szCs w:val="24"/>
        </w:rPr>
        <w:t>satunya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sebagai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lembaga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intermediasi</w:t>
      </w:r>
      <w:proofErr w:type="spellEnd"/>
      <w:r w:rsidRPr="005E204B">
        <w:rPr>
          <w:rFonts w:ascii="Times New Roman" w:hAnsi="Times New Roman"/>
          <w:sz w:val="24"/>
          <w:szCs w:val="24"/>
        </w:rPr>
        <w:t xml:space="preserve"> yang </w:t>
      </w:r>
      <w:proofErr w:type="spellStart"/>
      <w:r w:rsidRPr="005E204B">
        <w:rPr>
          <w:rFonts w:ascii="Times New Roman" w:hAnsi="Times New Roman"/>
          <w:sz w:val="24"/>
          <w:szCs w:val="24"/>
        </w:rPr>
        <w:t>tugasnya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menghimpun</w:t>
      </w:r>
      <w:proofErr w:type="spellEnd"/>
      <w:r w:rsidRPr="005E204B">
        <w:rPr>
          <w:rFonts w:ascii="Times New Roman" w:hAnsi="Times New Roman"/>
          <w:sz w:val="24"/>
          <w:szCs w:val="24"/>
        </w:rPr>
        <w:t xml:space="preserve"> dana </w:t>
      </w:r>
      <w:proofErr w:type="spellStart"/>
      <w:r w:rsidRPr="005E204B">
        <w:rPr>
          <w:rFonts w:ascii="Times New Roman" w:hAnsi="Times New Roman"/>
          <w:sz w:val="24"/>
          <w:szCs w:val="24"/>
        </w:rPr>
        <w:t>dari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masyarakat</w:t>
      </w:r>
      <w:proofErr w:type="spellEnd"/>
      <w:r w:rsidRPr="005E204B">
        <w:rPr>
          <w:rFonts w:ascii="Times New Roman" w:hAnsi="Times New Roman"/>
          <w:sz w:val="24"/>
          <w:szCs w:val="24"/>
        </w:rPr>
        <w:t xml:space="preserve"> dan </w:t>
      </w:r>
      <w:proofErr w:type="spellStart"/>
      <w:r w:rsidRPr="005E204B">
        <w:rPr>
          <w:rFonts w:ascii="Times New Roman" w:hAnsi="Times New Roman"/>
          <w:sz w:val="24"/>
          <w:szCs w:val="24"/>
        </w:rPr>
        <w:t>menyalurkannya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kembali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dalam</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bentuk</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kredit</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Penelitian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ini</w:t>
      </w:r>
      <w:proofErr w:type="spellEnd"/>
      <w:r w:rsidRPr="005E204B">
        <w:rPr>
          <w:rFonts w:ascii="Times New Roman" w:hAnsi="Times New Roman"/>
          <w:sz w:val="24"/>
          <w:szCs w:val="24"/>
        </w:rPr>
        <w:t xml:space="preserve"> </w:t>
      </w:r>
      <w:proofErr w:type="spellStart"/>
      <w:r w:rsidR="00A712B9">
        <w:rPr>
          <w:rFonts w:ascii="Times New Roman" w:hAnsi="Times New Roman"/>
          <w:sz w:val="24"/>
          <w:szCs w:val="24"/>
        </w:rPr>
        <w:t>bertujuan</w:t>
      </w:r>
      <w:proofErr w:type="spellEnd"/>
      <w:r w:rsidR="00A712B9">
        <w:rPr>
          <w:rFonts w:ascii="Times New Roman" w:hAnsi="Times New Roman"/>
          <w:sz w:val="24"/>
          <w:szCs w:val="24"/>
        </w:rPr>
        <w:t xml:space="preserve"> </w:t>
      </w:r>
      <w:proofErr w:type="spellStart"/>
      <w:r w:rsidR="00A712B9">
        <w:rPr>
          <w:rFonts w:ascii="Times New Roman" w:hAnsi="Times New Roman"/>
          <w:sz w:val="24"/>
          <w:szCs w:val="24"/>
        </w:rPr>
        <w:t>untuk</w:t>
      </w:r>
      <w:proofErr w:type="spellEnd"/>
      <w:r w:rsidR="00A712B9">
        <w:rPr>
          <w:rFonts w:ascii="Times New Roman" w:hAnsi="Times New Roman"/>
          <w:sz w:val="24"/>
          <w:szCs w:val="24"/>
        </w:rPr>
        <w:t xml:space="preserve"> </w:t>
      </w:r>
      <w:proofErr w:type="spellStart"/>
      <w:r w:rsidRPr="005E204B">
        <w:rPr>
          <w:rFonts w:ascii="Times New Roman" w:hAnsi="Times New Roman"/>
          <w:sz w:val="24"/>
          <w:szCs w:val="24"/>
        </w:rPr>
        <w:t>mengetahui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faktor-faktor</w:t>
      </w:r>
      <w:proofErr w:type="spellEnd"/>
      <w:r w:rsidRPr="005E204B">
        <w:rPr>
          <w:rFonts w:ascii="Times New Roman" w:hAnsi="Times New Roman"/>
          <w:sz w:val="24"/>
          <w:szCs w:val="24"/>
        </w:rPr>
        <w:t xml:space="preserve"> yang </w:t>
      </w:r>
      <w:proofErr w:type="spellStart"/>
      <w:r w:rsidRPr="005E204B">
        <w:rPr>
          <w:rFonts w:ascii="Times New Roman" w:hAnsi="Times New Roman"/>
          <w:sz w:val="24"/>
          <w:szCs w:val="24"/>
        </w:rPr>
        <w:t>mempengaruhi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penyaluran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Pembiayaan</w:t>
      </w:r>
      <w:proofErr w:type="spellEnd"/>
      <w:r w:rsidRPr="005E204B">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Pr>
          <w:rFonts w:ascii="Times New Roman" w:hAnsi="Times New Roman"/>
          <w:i/>
          <w:sz w:val="24"/>
          <w:szCs w:val="24"/>
        </w:rPr>
        <w:t xml:space="preserve"> </w:t>
      </w:r>
      <w:r w:rsidRPr="005E204B">
        <w:rPr>
          <w:rFonts w:ascii="Times New Roman" w:hAnsi="Times New Roman"/>
          <w:sz w:val="24"/>
          <w:szCs w:val="24"/>
        </w:rPr>
        <w:t xml:space="preserve">pada Bank </w:t>
      </w:r>
      <w:r>
        <w:rPr>
          <w:rFonts w:ascii="Times New Roman" w:hAnsi="Times New Roman"/>
          <w:sz w:val="24"/>
          <w:szCs w:val="24"/>
          <w:lang w:val="id-ID"/>
        </w:rPr>
        <w:t>Syariah Mandiri</w:t>
      </w:r>
      <w:r w:rsidR="00A712B9">
        <w:rPr>
          <w:rFonts w:ascii="Times New Roman" w:hAnsi="Times New Roman"/>
          <w:sz w:val="24"/>
          <w:szCs w:val="24"/>
        </w:rPr>
        <w:t xml:space="preserve"> dan </w:t>
      </w:r>
      <w:proofErr w:type="spellStart"/>
      <w:r w:rsidRPr="005E204B">
        <w:rPr>
          <w:rFonts w:ascii="Times New Roman" w:hAnsi="Times New Roman"/>
          <w:sz w:val="24"/>
          <w:szCs w:val="24"/>
        </w:rPr>
        <w:t>untuk</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mengetahui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sejauh</w:t>
      </w:r>
      <w:proofErr w:type="spellEnd"/>
      <w:r w:rsidRPr="005E204B">
        <w:rPr>
          <w:rFonts w:ascii="Times New Roman" w:hAnsi="Times New Roman"/>
          <w:sz w:val="24"/>
          <w:szCs w:val="24"/>
        </w:rPr>
        <w:t xml:space="preserve"> mana </w:t>
      </w:r>
      <w:proofErr w:type="spellStart"/>
      <w:r w:rsidRPr="005E204B">
        <w:rPr>
          <w:rFonts w:ascii="Times New Roman" w:hAnsi="Times New Roman"/>
          <w:sz w:val="24"/>
          <w:szCs w:val="24"/>
        </w:rPr>
        <w:t>hubungan</w:t>
      </w:r>
      <w:proofErr w:type="spellEnd"/>
      <w:r w:rsidRPr="005E204B">
        <w:rPr>
          <w:rFonts w:ascii="Times New Roman" w:hAnsi="Times New Roman"/>
          <w:sz w:val="24"/>
          <w:szCs w:val="24"/>
        </w:rPr>
        <w:t xml:space="preserve"> </w:t>
      </w:r>
      <w:r w:rsidR="00F70E94">
        <w:rPr>
          <w:rFonts w:ascii="Times New Roman" w:hAnsi="Times New Roman"/>
          <w:sz w:val="24"/>
          <w:szCs w:val="24"/>
        </w:rPr>
        <w:t>d</w:t>
      </w:r>
      <w:r w:rsidRPr="005E204B">
        <w:rPr>
          <w:rFonts w:ascii="Times New Roman" w:hAnsi="Times New Roman"/>
          <w:sz w:val="24"/>
          <w:szCs w:val="24"/>
        </w:rPr>
        <w:t xml:space="preserve">ana </w:t>
      </w:r>
      <w:proofErr w:type="spellStart"/>
      <w:r w:rsidRPr="005E204B">
        <w:rPr>
          <w:rFonts w:ascii="Times New Roman" w:hAnsi="Times New Roman"/>
          <w:sz w:val="24"/>
          <w:szCs w:val="24"/>
        </w:rPr>
        <w:t>Pihak</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Ketiga</w:t>
      </w:r>
      <w:proofErr w:type="spellEnd"/>
      <w:r w:rsidRPr="005E204B">
        <w:rPr>
          <w:rFonts w:ascii="Times New Roman" w:hAnsi="Times New Roman"/>
          <w:sz w:val="24"/>
          <w:szCs w:val="24"/>
        </w:rPr>
        <w:t xml:space="preserve"> (DPK), Capital Adequacy Ratio (CAR), </w:t>
      </w:r>
      <w:proofErr w:type="gramStart"/>
      <w:r w:rsidRPr="005E204B">
        <w:rPr>
          <w:rFonts w:ascii="Times New Roman" w:hAnsi="Times New Roman"/>
          <w:sz w:val="24"/>
          <w:szCs w:val="24"/>
        </w:rPr>
        <w:t>Non Performing</w:t>
      </w:r>
      <w:proofErr w:type="gramEnd"/>
      <w:r w:rsidRPr="005E204B">
        <w:rPr>
          <w:rFonts w:ascii="Times New Roman" w:hAnsi="Times New Roman"/>
          <w:sz w:val="24"/>
          <w:szCs w:val="24"/>
        </w:rPr>
        <w:t xml:space="preserve"> Finance (NPF), dan Return On Asset (ROA) </w:t>
      </w:r>
      <w:proofErr w:type="spellStart"/>
      <w:r w:rsidRPr="005E204B">
        <w:rPr>
          <w:rFonts w:ascii="Times New Roman" w:hAnsi="Times New Roman"/>
          <w:sz w:val="24"/>
          <w:szCs w:val="24"/>
        </w:rPr>
        <w:t>terhadap</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Pembiayaan</w:t>
      </w:r>
      <w:proofErr w:type="spellEnd"/>
      <w:r w:rsidRPr="005E204B">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Pr>
          <w:rFonts w:ascii="Times New Roman" w:hAnsi="Times New Roman"/>
          <w:i/>
          <w:sz w:val="24"/>
          <w:szCs w:val="24"/>
        </w:rPr>
        <w:t xml:space="preserve"> </w:t>
      </w:r>
      <w:r>
        <w:rPr>
          <w:rFonts w:ascii="Times New Roman" w:hAnsi="Times New Roman"/>
          <w:sz w:val="24"/>
          <w:szCs w:val="24"/>
          <w:lang w:val="id-ID"/>
        </w:rPr>
        <w:t xml:space="preserve">pada </w:t>
      </w:r>
      <w:r w:rsidRPr="005E204B">
        <w:rPr>
          <w:rFonts w:ascii="Times New Roman" w:hAnsi="Times New Roman"/>
          <w:sz w:val="24"/>
          <w:szCs w:val="24"/>
        </w:rPr>
        <w:t xml:space="preserve">Bank </w:t>
      </w:r>
      <w:r>
        <w:rPr>
          <w:rFonts w:ascii="Times New Roman" w:hAnsi="Times New Roman"/>
          <w:sz w:val="24"/>
          <w:szCs w:val="24"/>
          <w:lang w:val="id-ID"/>
        </w:rPr>
        <w:t>Syariah Mandiri tahun 2016-</w:t>
      </w:r>
      <w:r w:rsidRPr="007C5167">
        <w:rPr>
          <w:rFonts w:ascii="Times New Roman" w:hAnsi="Times New Roman"/>
          <w:sz w:val="24"/>
          <w:szCs w:val="24"/>
          <w:lang w:val="id-ID"/>
        </w:rPr>
        <w:t>2019</w:t>
      </w:r>
      <w:r w:rsidRPr="005E204B">
        <w:rPr>
          <w:rFonts w:ascii="Times New Roman" w:hAnsi="Times New Roman"/>
          <w:sz w:val="24"/>
          <w:szCs w:val="24"/>
        </w:rPr>
        <w:t>.</w:t>
      </w:r>
      <w:r w:rsidR="00F70E94">
        <w:rPr>
          <w:rFonts w:ascii="Times New Roman" w:hAnsi="Times New Roman"/>
          <w:sz w:val="24"/>
          <w:szCs w:val="24"/>
        </w:rPr>
        <w:t xml:space="preserve"> </w:t>
      </w:r>
      <w:proofErr w:type="spellStart"/>
      <w:r w:rsidRPr="005E204B">
        <w:rPr>
          <w:rFonts w:ascii="Times New Roman" w:hAnsi="Times New Roman"/>
          <w:sz w:val="24"/>
          <w:szCs w:val="24"/>
        </w:rPr>
        <w:t>Sampel</w:t>
      </w:r>
      <w:proofErr w:type="spellEnd"/>
      <w:r w:rsidRPr="005E204B">
        <w:rPr>
          <w:rFonts w:ascii="Times New Roman" w:hAnsi="Times New Roman"/>
          <w:sz w:val="24"/>
          <w:szCs w:val="24"/>
        </w:rPr>
        <w:t xml:space="preserve"> yang </w:t>
      </w:r>
      <w:proofErr w:type="spellStart"/>
      <w:r w:rsidRPr="005E204B">
        <w:rPr>
          <w:rFonts w:ascii="Times New Roman" w:hAnsi="Times New Roman"/>
          <w:sz w:val="24"/>
          <w:szCs w:val="24"/>
        </w:rPr>
        <w:t>digunakan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dalam</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penelitian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ini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adalah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Laporan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Kuangan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Triwulanan</w:t>
      </w:r>
      <w:proofErr w:type="spellEnd"/>
      <w:r w:rsidRPr="005E204B">
        <w:rPr>
          <w:rFonts w:ascii="Times New Roman" w:hAnsi="Times New Roman"/>
          <w:sz w:val="24"/>
          <w:szCs w:val="24"/>
        </w:rPr>
        <w:t xml:space="preserve"> Bank </w:t>
      </w:r>
      <w:r>
        <w:rPr>
          <w:rFonts w:ascii="Times New Roman" w:hAnsi="Times New Roman"/>
          <w:sz w:val="24"/>
          <w:szCs w:val="24"/>
          <w:lang w:val="id-ID"/>
        </w:rPr>
        <w:t>Syariah Mandiri tahun 2016-</w:t>
      </w:r>
      <w:r w:rsidRPr="007C5167">
        <w:rPr>
          <w:rFonts w:ascii="Times New Roman" w:hAnsi="Times New Roman"/>
          <w:sz w:val="24"/>
          <w:szCs w:val="24"/>
          <w:lang w:val="id-ID"/>
        </w:rPr>
        <w:t>2019</w:t>
      </w:r>
      <w:r w:rsidR="00F70E94">
        <w:rPr>
          <w:rFonts w:ascii="Times New Roman" w:hAnsi="Times New Roman"/>
          <w:sz w:val="24"/>
          <w:szCs w:val="24"/>
        </w:rPr>
        <w:t xml:space="preserve"> </w:t>
      </w:r>
      <w:proofErr w:type="spellStart"/>
      <w:r w:rsidRPr="005E204B">
        <w:rPr>
          <w:rFonts w:ascii="Times New Roman" w:hAnsi="Times New Roman"/>
          <w:sz w:val="24"/>
          <w:szCs w:val="24"/>
        </w:rPr>
        <w:t>dengan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menggunakan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metode</w:t>
      </w:r>
      <w:proofErr w:type="spellEnd"/>
      <w:r w:rsidRPr="005E204B">
        <w:rPr>
          <w:rFonts w:ascii="Times New Roman" w:hAnsi="Times New Roman"/>
          <w:sz w:val="24"/>
          <w:szCs w:val="24"/>
        </w:rPr>
        <w:t xml:space="preserve"> purposive sampling. </w:t>
      </w:r>
      <w:proofErr w:type="spellStart"/>
      <w:r w:rsidRPr="005E204B">
        <w:rPr>
          <w:rFonts w:ascii="Times New Roman" w:hAnsi="Times New Roman"/>
          <w:sz w:val="24"/>
          <w:szCs w:val="24"/>
        </w:rPr>
        <w:t>Jenis</w:t>
      </w:r>
      <w:proofErr w:type="spellEnd"/>
      <w:r w:rsidRPr="005E204B">
        <w:rPr>
          <w:rFonts w:ascii="Times New Roman" w:hAnsi="Times New Roman"/>
          <w:sz w:val="24"/>
          <w:szCs w:val="24"/>
        </w:rPr>
        <w:t xml:space="preserve"> data yang </w:t>
      </w:r>
      <w:proofErr w:type="spellStart"/>
      <w:r w:rsidRPr="005E204B">
        <w:rPr>
          <w:rFonts w:ascii="Times New Roman" w:hAnsi="Times New Roman"/>
          <w:sz w:val="24"/>
          <w:szCs w:val="24"/>
        </w:rPr>
        <w:t>digunakan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adalah</w:t>
      </w:r>
      <w:proofErr w:type="spellEnd"/>
      <w:r w:rsidRPr="005E204B">
        <w:rPr>
          <w:rFonts w:ascii="Times New Roman" w:hAnsi="Times New Roman"/>
          <w:sz w:val="24"/>
          <w:szCs w:val="24"/>
        </w:rPr>
        <w:t xml:space="preserve"> data </w:t>
      </w:r>
      <w:proofErr w:type="spellStart"/>
      <w:r w:rsidRPr="005E204B">
        <w:rPr>
          <w:rFonts w:ascii="Times New Roman" w:hAnsi="Times New Roman"/>
          <w:sz w:val="24"/>
          <w:szCs w:val="24"/>
        </w:rPr>
        <w:t>sekunder</w:t>
      </w:r>
      <w:proofErr w:type="spellEnd"/>
      <w:r w:rsidRPr="005E204B">
        <w:rPr>
          <w:rFonts w:ascii="Times New Roman" w:hAnsi="Times New Roman"/>
          <w:sz w:val="24"/>
          <w:szCs w:val="24"/>
        </w:rPr>
        <w:t xml:space="preserve"> yang </w:t>
      </w:r>
      <w:proofErr w:type="spellStart"/>
      <w:r w:rsidRPr="005E204B">
        <w:rPr>
          <w:rFonts w:ascii="Times New Roman" w:hAnsi="Times New Roman"/>
          <w:sz w:val="24"/>
          <w:szCs w:val="24"/>
        </w:rPr>
        <w:t>diperoleh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dari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laporan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keuangan</w:t>
      </w:r>
      <w:proofErr w:type="spellEnd"/>
      <w:r w:rsidRPr="005E204B">
        <w:rPr>
          <w:rFonts w:ascii="Times New Roman" w:hAnsi="Times New Roman"/>
          <w:sz w:val="24"/>
          <w:szCs w:val="24"/>
        </w:rPr>
        <w:t xml:space="preserve"> yang </w:t>
      </w:r>
      <w:proofErr w:type="spellStart"/>
      <w:r w:rsidRPr="005E204B">
        <w:rPr>
          <w:rFonts w:ascii="Times New Roman" w:hAnsi="Times New Roman"/>
          <w:sz w:val="24"/>
          <w:szCs w:val="24"/>
        </w:rPr>
        <w:t>dipublikasikan</w:t>
      </w:r>
      <w:proofErr w:type="spellEnd"/>
      <w:r w:rsidRPr="005E204B">
        <w:rPr>
          <w:rFonts w:ascii="Times New Roman" w:hAnsi="Times New Roman"/>
          <w:sz w:val="24"/>
          <w:szCs w:val="24"/>
        </w:rPr>
        <w:t xml:space="preserve"> dan </w:t>
      </w:r>
      <w:proofErr w:type="spellStart"/>
      <w:r w:rsidRPr="005E204B">
        <w:rPr>
          <w:rFonts w:ascii="Times New Roman" w:hAnsi="Times New Roman"/>
          <w:sz w:val="24"/>
          <w:szCs w:val="24"/>
        </w:rPr>
        <w:t>diunduh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melalui</w:t>
      </w:r>
      <w:proofErr w:type="spellEnd"/>
      <w:r w:rsidRPr="005E204B">
        <w:rPr>
          <w:rFonts w:ascii="Times New Roman" w:hAnsi="Times New Roman"/>
          <w:sz w:val="24"/>
          <w:szCs w:val="24"/>
        </w:rPr>
        <w:t xml:space="preserve"> situs </w:t>
      </w:r>
      <w:proofErr w:type="spellStart"/>
      <w:r w:rsidRPr="005E204B">
        <w:rPr>
          <w:rFonts w:ascii="Times New Roman" w:hAnsi="Times New Roman"/>
          <w:sz w:val="24"/>
          <w:szCs w:val="24"/>
        </w:rPr>
        <w:t>resmi</w:t>
      </w:r>
      <w:proofErr w:type="spellEnd"/>
      <w:r w:rsidRPr="005E204B">
        <w:rPr>
          <w:rFonts w:ascii="Times New Roman" w:hAnsi="Times New Roman"/>
          <w:sz w:val="24"/>
          <w:szCs w:val="24"/>
        </w:rPr>
        <w:t xml:space="preserve"> </w:t>
      </w:r>
      <w:r w:rsidRPr="009A604A">
        <w:rPr>
          <w:rFonts w:ascii="Times New Roman" w:hAnsi="Times New Roman"/>
          <w:sz w:val="24"/>
          <w:szCs w:val="24"/>
        </w:rPr>
        <w:t xml:space="preserve">Bank Syariah </w:t>
      </w:r>
      <w:proofErr w:type="spellStart"/>
      <w:r w:rsidRPr="009A604A">
        <w:rPr>
          <w:rFonts w:ascii="Times New Roman" w:hAnsi="Times New Roman"/>
          <w:sz w:val="24"/>
          <w:szCs w:val="24"/>
        </w:rPr>
        <w:t>Mandiri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Metode</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analisis</w:t>
      </w:r>
      <w:proofErr w:type="spellEnd"/>
      <w:r w:rsidRPr="005E204B">
        <w:rPr>
          <w:rFonts w:ascii="Times New Roman" w:hAnsi="Times New Roman"/>
          <w:sz w:val="24"/>
          <w:szCs w:val="24"/>
        </w:rPr>
        <w:t xml:space="preserve"> yang </w:t>
      </w:r>
      <w:proofErr w:type="spellStart"/>
      <w:r w:rsidRPr="005E204B">
        <w:rPr>
          <w:rFonts w:ascii="Times New Roman" w:hAnsi="Times New Roman"/>
          <w:sz w:val="24"/>
          <w:szCs w:val="24"/>
        </w:rPr>
        <w:t>digunakan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adalah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Regresi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Berganda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dengan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tingkat</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signifikansi</w:t>
      </w:r>
      <w:proofErr w:type="spellEnd"/>
      <w:r w:rsidRPr="005E204B">
        <w:rPr>
          <w:rFonts w:ascii="Times New Roman" w:hAnsi="Times New Roman"/>
          <w:sz w:val="24"/>
          <w:szCs w:val="24"/>
        </w:rPr>
        <w:t xml:space="preserve"> 5%. Dari </w:t>
      </w:r>
      <w:proofErr w:type="spellStart"/>
      <w:r w:rsidRPr="005E204B">
        <w:rPr>
          <w:rFonts w:ascii="Times New Roman" w:hAnsi="Times New Roman"/>
          <w:sz w:val="24"/>
          <w:szCs w:val="24"/>
        </w:rPr>
        <w:t>hasil</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analisis</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menunjukkan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bahwa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secara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parsial</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hanya</w:t>
      </w:r>
      <w:proofErr w:type="spellEnd"/>
      <w:r w:rsidRPr="005E204B">
        <w:rPr>
          <w:rFonts w:ascii="Times New Roman" w:hAnsi="Times New Roman"/>
          <w:sz w:val="24"/>
          <w:szCs w:val="24"/>
        </w:rPr>
        <w:t xml:space="preserve"> DPK </w:t>
      </w:r>
      <w:r>
        <w:rPr>
          <w:rFonts w:ascii="Times New Roman" w:hAnsi="Times New Roman"/>
          <w:sz w:val="24"/>
          <w:szCs w:val="24"/>
          <w:lang w:val="id-ID"/>
        </w:rPr>
        <w:t xml:space="preserve">dan NPF </w:t>
      </w:r>
      <w:r w:rsidRPr="005E204B">
        <w:rPr>
          <w:rFonts w:ascii="Times New Roman" w:hAnsi="Times New Roman"/>
          <w:sz w:val="24"/>
          <w:szCs w:val="24"/>
        </w:rPr>
        <w:t xml:space="preserve">yang </w:t>
      </w:r>
      <w:proofErr w:type="spellStart"/>
      <w:r w:rsidRPr="005E204B">
        <w:rPr>
          <w:rFonts w:ascii="Times New Roman" w:hAnsi="Times New Roman"/>
          <w:sz w:val="24"/>
          <w:szCs w:val="24"/>
        </w:rPr>
        <w:t>berpengaruh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signifikan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positif</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terh</w:t>
      </w:r>
      <w:r>
        <w:rPr>
          <w:rFonts w:ascii="Times New Roman" w:hAnsi="Times New Roman"/>
          <w:sz w:val="24"/>
          <w:szCs w:val="24"/>
        </w:rPr>
        <w:t>adap</w:t>
      </w:r>
      <w:proofErr w:type="spellEnd"/>
      <w:r>
        <w:rPr>
          <w:rFonts w:ascii="Times New Roman" w:hAnsi="Times New Roman"/>
          <w:sz w:val="24"/>
          <w:szCs w:val="24"/>
        </w:rPr>
        <w:t xml:space="preserve"> </w:t>
      </w:r>
      <w:proofErr w:type="spellStart"/>
      <w:r w:rsidRPr="005E204B">
        <w:rPr>
          <w:rFonts w:ascii="Times New Roman" w:hAnsi="Times New Roman"/>
          <w:sz w:val="24"/>
          <w:szCs w:val="24"/>
        </w:rPr>
        <w:t>Pembiayaan</w:t>
      </w:r>
      <w:proofErr w:type="spellEnd"/>
      <w:r w:rsidRPr="005E204B">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CAR</w:t>
      </w:r>
      <w:r w:rsidRPr="005E204B">
        <w:rPr>
          <w:rFonts w:ascii="Times New Roman" w:hAnsi="Times New Roman"/>
          <w:sz w:val="24"/>
          <w:szCs w:val="24"/>
        </w:rPr>
        <w:t xml:space="preserve"> dan ROA </w:t>
      </w:r>
      <w:proofErr w:type="spellStart"/>
      <w:r w:rsidRPr="005E204B">
        <w:rPr>
          <w:rFonts w:ascii="Times New Roman" w:hAnsi="Times New Roman"/>
          <w:sz w:val="24"/>
          <w:szCs w:val="24"/>
        </w:rPr>
        <w:t>tidak</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berpengaruh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terhadap</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Pembiayaan</w:t>
      </w:r>
      <w:proofErr w:type="spellEnd"/>
      <w:r w:rsidRPr="005E204B">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Secara</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simultan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variabel</w:t>
      </w:r>
      <w:proofErr w:type="spellEnd"/>
      <w:r w:rsidRPr="005E204B">
        <w:rPr>
          <w:rFonts w:ascii="Times New Roman" w:hAnsi="Times New Roman"/>
          <w:sz w:val="24"/>
          <w:szCs w:val="24"/>
        </w:rPr>
        <w:t xml:space="preserve"> DPK, CAR, NPF, dan ROA </w:t>
      </w:r>
      <w:proofErr w:type="spellStart"/>
      <w:r w:rsidRPr="005E204B">
        <w:rPr>
          <w:rFonts w:ascii="Times New Roman" w:hAnsi="Times New Roman"/>
          <w:sz w:val="24"/>
          <w:szCs w:val="24"/>
        </w:rPr>
        <w:t>berpengaruh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signifikan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terhadap</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Pembiayaan</w:t>
      </w:r>
      <w:proofErr w:type="spellEnd"/>
      <w:r w:rsidRPr="005E204B">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sidRPr="005E204B">
        <w:rPr>
          <w:rFonts w:ascii="Times New Roman" w:hAnsi="Times New Roman"/>
          <w:sz w:val="24"/>
          <w:szCs w:val="24"/>
        </w:rPr>
        <w:t xml:space="preserve">. Hal </w:t>
      </w:r>
      <w:proofErr w:type="spellStart"/>
      <w:r w:rsidRPr="005E204B">
        <w:rPr>
          <w:rFonts w:ascii="Times New Roman" w:hAnsi="Times New Roman"/>
          <w:sz w:val="24"/>
          <w:szCs w:val="24"/>
        </w:rPr>
        <w:t>ini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dibuktikan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dengan</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nilai</w:t>
      </w:r>
      <w:proofErr w:type="spellEnd"/>
      <w:r w:rsidRPr="005E204B">
        <w:rPr>
          <w:rFonts w:ascii="Times New Roman" w:hAnsi="Times New Roman"/>
          <w:sz w:val="24"/>
          <w:szCs w:val="24"/>
        </w:rPr>
        <w:t xml:space="preserve"> sig-F 0,00</w:t>
      </w:r>
      <w:r>
        <w:rPr>
          <w:rFonts w:ascii="Times New Roman" w:hAnsi="Times New Roman"/>
          <w:sz w:val="24"/>
          <w:szCs w:val="24"/>
          <w:lang w:val="id-ID"/>
        </w:rPr>
        <w:t>2</w:t>
      </w:r>
      <w:r w:rsidRPr="005E204B">
        <w:rPr>
          <w:rFonts w:ascii="Times New Roman" w:hAnsi="Times New Roman"/>
          <w:sz w:val="24"/>
          <w:szCs w:val="24"/>
        </w:rPr>
        <w:t xml:space="preserve"> yang </w:t>
      </w:r>
      <w:proofErr w:type="spellStart"/>
      <w:r w:rsidRPr="005E204B">
        <w:rPr>
          <w:rFonts w:ascii="Times New Roman" w:hAnsi="Times New Roman"/>
          <w:sz w:val="24"/>
          <w:szCs w:val="24"/>
        </w:rPr>
        <w:t>lebih</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kecil</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dari</w:t>
      </w:r>
      <w:proofErr w:type="spellEnd"/>
      <w:r w:rsidRPr="005E204B">
        <w:rPr>
          <w:rFonts w:ascii="Times New Roman" w:hAnsi="Times New Roman"/>
          <w:sz w:val="24"/>
          <w:szCs w:val="24"/>
        </w:rPr>
        <w:t xml:space="preserve"> </w:t>
      </w:r>
      <w:proofErr w:type="spellStart"/>
      <w:r w:rsidRPr="005E204B">
        <w:rPr>
          <w:rFonts w:ascii="Times New Roman" w:hAnsi="Times New Roman"/>
          <w:sz w:val="24"/>
          <w:szCs w:val="24"/>
        </w:rPr>
        <w:t>signifikansi</w:t>
      </w:r>
      <w:proofErr w:type="spellEnd"/>
      <w:r w:rsidRPr="005E204B">
        <w:rPr>
          <w:rFonts w:ascii="Times New Roman" w:hAnsi="Times New Roman"/>
          <w:sz w:val="24"/>
          <w:szCs w:val="24"/>
        </w:rPr>
        <w:t xml:space="preserve"> 5%.</w:t>
      </w:r>
      <w:r w:rsidR="00EA524A">
        <w:rPr>
          <w:rFonts w:ascii="Times New Roman" w:hAnsi="Times New Roman"/>
          <w:sz w:val="24"/>
          <w:szCs w:val="24"/>
        </w:rPr>
        <w:t xml:space="preserve"> </w:t>
      </w:r>
    </w:p>
    <w:p w14:paraId="498CADB1" w14:textId="187E492D" w:rsidR="00461EAB" w:rsidRDefault="00461EAB">
      <w:pPr>
        <w:rPr>
          <w:rFonts w:asciiTheme="majorBidi" w:hAnsiTheme="majorBidi" w:cstheme="majorBidi"/>
        </w:rPr>
      </w:pPr>
    </w:p>
    <w:p w14:paraId="3FC9FE2B" w14:textId="4568A42E" w:rsidR="00EA524A" w:rsidRPr="00EA524A" w:rsidRDefault="00EA524A">
      <w:pPr>
        <w:rPr>
          <w:rFonts w:asciiTheme="majorBidi" w:hAnsiTheme="majorBidi" w:cstheme="majorBidi"/>
        </w:rPr>
      </w:pPr>
      <w:r w:rsidRPr="00EA524A">
        <w:rPr>
          <w:rFonts w:asciiTheme="majorBidi" w:hAnsiTheme="majorBidi" w:cstheme="majorBidi"/>
          <w:b/>
          <w:bCs/>
        </w:rPr>
        <w:t xml:space="preserve">Kata </w:t>
      </w:r>
      <w:proofErr w:type="spellStart"/>
      <w:r w:rsidRPr="00EA524A">
        <w:rPr>
          <w:rFonts w:asciiTheme="majorBidi" w:hAnsiTheme="majorBidi" w:cstheme="majorBidi"/>
          <w:b/>
          <w:bCs/>
        </w:rPr>
        <w:t>Kunci</w:t>
      </w:r>
      <w:proofErr w:type="spellEnd"/>
      <w:r w:rsidRPr="00EA524A">
        <w:rPr>
          <w:rFonts w:asciiTheme="majorBidi" w:hAnsiTheme="majorBidi" w:cstheme="majorBidi"/>
          <w:b/>
          <w:bCs/>
        </w:rPr>
        <w:t>:</w:t>
      </w:r>
      <w:r>
        <w:rPr>
          <w:rFonts w:asciiTheme="majorBidi" w:hAnsiTheme="majorBidi" w:cstheme="majorBidi"/>
        </w:rPr>
        <w:t xml:space="preserve"> </w:t>
      </w:r>
      <w:r w:rsidRPr="00EA524A">
        <w:rPr>
          <w:rFonts w:ascii="Times New Roman" w:hAnsi="Times New Roman"/>
          <w:bCs/>
          <w:i/>
          <w:sz w:val="24"/>
          <w:szCs w:val="24"/>
        </w:rPr>
        <w:t>Capital Adequacy Ratio</w:t>
      </w:r>
      <w:r w:rsidRPr="00EA524A">
        <w:rPr>
          <w:rFonts w:ascii="Times New Roman" w:hAnsi="Times New Roman"/>
          <w:bCs/>
          <w:i/>
          <w:sz w:val="24"/>
          <w:szCs w:val="24"/>
        </w:rPr>
        <w:t xml:space="preserve">, </w:t>
      </w:r>
      <w:r w:rsidRPr="00EA524A">
        <w:rPr>
          <w:rFonts w:ascii="Times New Roman" w:hAnsi="Times New Roman"/>
          <w:bCs/>
          <w:i/>
          <w:sz w:val="24"/>
          <w:szCs w:val="24"/>
        </w:rPr>
        <w:t xml:space="preserve">Non </w:t>
      </w:r>
      <w:proofErr w:type="spellStart"/>
      <w:r w:rsidRPr="00EA524A">
        <w:rPr>
          <w:rFonts w:ascii="Times New Roman" w:hAnsi="Times New Roman"/>
          <w:bCs/>
          <w:i/>
          <w:sz w:val="24"/>
          <w:szCs w:val="24"/>
        </w:rPr>
        <w:t>Perfoning</w:t>
      </w:r>
      <w:proofErr w:type="spellEnd"/>
      <w:r w:rsidRPr="00EA524A">
        <w:rPr>
          <w:rFonts w:ascii="Times New Roman" w:hAnsi="Times New Roman"/>
          <w:bCs/>
          <w:i/>
          <w:sz w:val="24"/>
          <w:szCs w:val="24"/>
        </w:rPr>
        <w:t xml:space="preserve"> Financing</w:t>
      </w:r>
      <w:r w:rsidRPr="00EA524A">
        <w:rPr>
          <w:rFonts w:ascii="Times New Roman" w:hAnsi="Times New Roman"/>
          <w:bCs/>
          <w:i/>
          <w:sz w:val="24"/>
          <w:szCs w:val="24"/>
        </w:rPr>
        <w:t xml:space="preserve">, </w:t>
      </w:r>
      <w:r w:rsidRPr="00EA524A">
        <w:rPr>
          <w:rFonts w:ascii="Times New Roman" w:hAnsi="Times New Roman"/>
          <w:bCs/>
          <w:i/>
          <w:sz w:val="24"/>
          <w:szCs w:val="24"/>
        </w:rPr>
        <w:t xml:space="preserve">Return </w:t>
      </w:r>
      <w:proofErr w:type="gramStart"/>
      <w:r w:rsidRPr="00EA524A">
        <w:rPr>
          <w:rFonts w:ascii="Times New Roman" w:hAnsi="Times New Roman"/>
          <w:bCs/>
          <w:i/>
          <w:sz w:val="24"/>
          <w:szCs w:val="24"/>
        </w:rPr>
        <w:t>On</w:t>
      </w:r>
      <w:proofErr w:type="gramEnd"/>
      <w:r w:rsidRPr="00EA524A">
        <w:rPr>
          <w:rFonts w:ascii="Times New Roman" w:hAnsi="Times New Roman"/>
          <w:bCs/>
          <w:i/>
          <w:sz w:val="24"/>
          <w:szCs w:val="24"/>
        </w:rPr>
        <w:t xml:space="preserve"> Asset</w:t>
      </w:r>
      <w:r w:rsidRPr="00EA524A">
        <w:rPr>
          <w:rFonts w:ascii="Times New Roman" w:hAnsi="Times New Roman"/>
          <w:bCs/>
          <w:i/>
          <w:sz w:val="24"/>
          <w:szCs w:val="24"/>
        </w:rPr>
        <w:t xml:space="preserve">, </w:t>
      </w:r>
      <w:proofErr w:type="spellStart"/>
      <w:r w:rsidRPr="00EA524A">
        <w:rPr>
          <w:rFonts w:ascii="Times New Roman" w:hAnsi="Times New Roman"/>
          <w:bCs/>
          <w:i/>
          <w:sz w:val="24"/>
          <w:szCs w:val="24"/>
        </w:rPr>
        <w:t>Murābaḥah</w:t>
      </w:r>
      <w:proofErr w:type="spellEnd"/>
    </w:p>
    <w:p w14:paraId="34F02B6E" w14:textId="35BFB239" w:rsidR="00A712B9" w:rsidRDefault="00C57023">
      <w:pPr>
        <w:rPr>
          <w:rFonts w:asciiTheme="majorBidi" w:hAnsiTheme="majorBidi" w:cstheme="majorBidi"/>
          <w:b/>
          <w:bCs/>
        </w:rPr>
      </w:pPr>
      <w:proofErr w:type="spellStart"/>
      <w:r w:rsidRPr="00C57023">
        <w:rPr>
          <w:rFonts w:asciiTheme="majorBidi" w:hAnsiTheme="majorBidi" w:cstheme="majorBidi"/>
          <w:b/>
          <w:bCs/>
        </w:rPr>
        <w:t>Abstrack</w:t>
      </w:r>
      <w:proofErr w:type="spellEnd"/>
    </w:p>
    <w:p w14:paraId="1624F479" w14:textId="27EAAF6D" w:rsidR="00C57023" w:rsidRPr="00F70E94" w:rsidRDefault="00F70E94" w:rsidP="00F84AA2">
      <w:pPr>
        <w:ind w:left="709"/>
        <w:jc w:val="both"/>
        <w:rPr>
          <w:rFonts w:ascii="Times New Roman" w:hAnsi="Times New Roman"/>
          <w:sz w:val="24"/>
          <w:szCs w:val="24"/>
        </w:rPr>
      </w:pPr>
      <w:r w:rsidRPr="00F70E94">
        <w:rPr>
          <w:rFonts w:ascii="Times New Roman" w:hAnsi="Times New Roman"/>
          <w:sz w:val="24"/>
          <w:szCs w:val="24"/>
        </w:rPr>
        <w:t xml:space="preserve">This research discusses the effect of </w:t>
      </w:r>
      <w:proofErr w:type="gramStart"/>
      <w:r w:rsidRPr="00F70E94">
        <w:rPr>
          <w:rFonts w:ascii="Times New Roman" w:hAnsi="Times New Roman"/>
          <w:sz w:val="24"/>
          <w:szCs w:val="24"/>
        </w:rPr>
        <w:t>third party</w:t>
      </w:r>
      <w:proofErr w:type="gramEnd"/>
      <w:r w:rsidRPr="00F70E94">
        <w:rPr>
          <w:rFonts w:ascii="Times New Roman" w:hAnsi="Times New Roman"/>
          <w:sz w:val="24"/>
          <w:szCs w:val="24"/>
        </w:rPr>
        <w:t xml:space="preserve"> funds (DPK), capital adequacy ratio (CAR), non-preponing financing (NPF) and returns on assets (ROA) on </w:t>
      </w:r>
      <w:proofErr w:type="spellStart"/>
      <w:r w:rsidRPr="00F84AA2">
        <w:rPr>
          <w:rFonts w:ascii="Times New Roman" w:hAnsi="Times New Roman"/>
          <w:i/>
          <w:iCs/>
          <w:sz w:val="24"/>
          <w:szCs w:val="24"/>
        </w:rPr>
        <w:t>Murābaḥah</w:t>
      </w:r>
      <w:proofErr w:type="spellEnd"/>
      <w:r w:rsidRPr="00F84AA2">
        <w:rPr>
          <w:rFonts w:ascii="Times New Roman" w:hAnsi="Times New Roman"/>
          <w:i/>
          <w:iCs/>
          <w:sz w:val="24"/>
          <w:szCs w:val="24"/>
        </w:rPr>
        <w:t xml:space="preserve"> </w:t>
      </w:r>
      <w:r w:rsidRPr="00F70E94">
        <w:rPr>
          <w:rFonts w:ascii="Times New Roman" w:hAnsi="Times New Roman"/>
          <w:sz w:val="24"/>
          <w:szCs w:val="24"/>
        </w:rPr>
        <w:t xml:space="preserve">financing in banking, given the important role of banking in the wheels of the economy, one of which is as an institution. intermediation whose task is to collect funds from the public and channel them back in the form of credit. This study aims to determine the factors that affect the distribution of </w:t>
      </w:r>
      <w:proofErr w:type="spellStart"/>
      <w:r w:rsidRPr="00F84AA2">
        <w:rPr>
          <w:rFonts w:ascii="Times New Roman" w:hAnsi="Times New Roman"/>
          <w:i/>
          <w:iCs/>
          <w:sz w:val="24"/>
          <w:szCs w:val="24"/>
        </w:rPr>
        <w:t>Murābaḥah</w:t>
      </w:r>
      <w:proofErr w:type="spellEnd"/>
      <w:r w:rsidRPr="00F70E94">
        <w:rPr>
          <w:rFonts w:ascii="Times New Roman" w:hAnsi="Times New Roman"/>
          <w:sz w:val="24"/>
          <w:szCs w:val="24"/>
        </w:rPr>
        <w:t xml:space="preserve"> Financing at Bank Syariah </w:t>
      </w:r>
      <w:proofErr w:type="spellStart"/>
      <w:r w:rsidRPr="00F70E94">
        <w:rPr>
          <w:rFonts w:ascii="Times New Roman" w:hAnsi="Times New Roman"/>
          <w:sz w:val="24"/>
          <w:szCs w:val="24"/>
        </w:rPr>
        <w:t>Mandiri</w:t>
      </w:r>
      <w:proofErr w:type="spellEnd"/>
      <w:r w:rsidRPr="00F70E94">
        <w:rPr>
          <w:rFonts w:ascii="Times New Roman" w:hAnsi="Times New Roman"/>
          <w:sz w:val="24"/>
          <w:szCs w:val="24"/>
        </w:rPr>
        <w:t xml:space="preserve"> and to determine the extent of the relationship between Third Party Funds (DPK), Capital Adequacy Ratio (CAR), Non-Performing Finance (NPF), and Return </w:t>
      </w:r>
      <w:proofErr w:type="gramStart"/>
      <w:r w:rsidRPr="00F70E94">
        <w:rPr>
          <w:rFonts w:ascii="Times New Roman" w:hAnsi="Times New Roman"/>
          <w:sz w:val="24"/>
          <w:szCs w:val="24"/>
        </w:rPr>
        <w:t>On</w:t>
      </w:r>
      <w:proofErr w:type="gramEnd"/>
      <w:r w:rsidRPr="00F70E94">
        <w:rPr>
          <w:rFonts w:ascii="Times New Roman" w:hAnsi="Times New Roman"/>
          <w:sz w:val="24"/>
          <w:szCs w:val="24"/>
        </w:rPr>
        <w:t xml:space="preserve"> Assets (ROA) </w:t>
      </w:r>
      <w:r w:rsidRPr="00F70E94">
        <w:rPr>
          <w:rFonts w:ascii="Times New Roman" w:hAnsi="Times New Roman"/>
          <w:sz w:val="24"/>
          <w:szCs w:val="24"/>
        </w:rPr>
        <w:lastRenderedPageBreak/>
        <w:t xml:space="preserve">towards </w:t>
      </w:r>
      <w:proofErr w:type="spellStart"/>
      <w:r w:rsidRPr="00F84AA2">
        <w:rPr>
          <w:rFonts w:ascii="Times New Roman" w:hAnsi="Times New Roman"/>
          <w:i/>
          <w:iCs/>
          <w:sz w:val="24"/>
          <w:szCs w:val="24"/>
        </w:rPr>
        <w:t>Murābaḥah</w:t>
      </w:r>
      <w:proofErr w:type="spellEnd"/>
      <w:r w:rsidRPr="00F70E94">
        <w:rPr>
          <w:rFonts w:ascii="Times New Roman" w:hAnsi="Times New Roman"/>
          <w:sz w:val="24"/>
          <w:szCs w:val="24"/>
        </w:rPr>
        <w:t xml:space="preserve"> Financing at Bank Syariah </w:t>
      </w:r>
      <w:proofErr w:type="spellStart"/>
      <w:r w:rsidRPr="00F70E94">
        <w:rPr>
          <w:rFonts w:ascii="Times New Roman" w:hAnsi="Times New Roman"/>
          <w:sz w:val="24"/>
          <w:szCs w:val="24"/>
        </w:rPr>
        <w:t>Mandiri</w:t>
      </w:r>
      <w:proofErr w:type="spellEnd"/>
      <w:r w:rsidRPr="00F70E94">
        <w:rPr>
          <w:rFonts w:ascii="Times New Roman" w:hAnsi="Times New Roman"/>
          <w:sz w:val="24"/>
          <w:szCs w:val="24"/>
        </w:rPr>
        <w:t xml:space="preserve"> in 2016-2019. The sample used in this study was the 2016-2019 Bank Syariah </w:t>
      </w:r>
      <w:proofErr w:type="spellStart"/>
      <w:r w:rsidRPr="00F70E94">
        <w:rPr>
          <w:rFonts w:ascii="Times New Roman" w:hAnsi="Times New Roman"/>
          <w:sz w:val="24"/>
          <w:szCs w:val="24"/>
        </w:rPr>
        <w:t>Mandiri</w:t>
      </w:r>
      <w:proofErr w:type="spellEnd"/>
      <w:r w:rsidRPr="00F70E94">
        <w:rPr>
          <w:rFonts w:ascii="Times New Roman" w:hAnsi="Times New Roman"/>
          <w:sz w:val="24"/>
          <w:szCs w:val="24"/>
        </w:rPr>
        <w:t xml:space="preserve"> Quarterly Financial Report using the purposive sampling method. The type of data used is secondary data obtained from published financial reports and downloaded through the official website of Bank Syariah </w:t>
      </w:r>
      <w:proofErr w:type="spellStart"/>
      <w:r w:rsidRPr="00F70E94">
        <w:rPr>
          <w:rFonts w:ascii="Times New Roman" w:hAnsi="Times New Roman"/>
          <w:sz w:val="24"/>
          <w:szCs w:val="24"/>
        </w:rPr>
        <w:t>Mandiri</w:t>
      </w:r>
      <w:proofErr w:type="spellEnd"/>
      <w:r w:rsidRPr="00F70E94">
        <w:rPr>
          <w:rFonts w:ascii="Times New Roman" w:hAnsi="Times New Roman"/>
          <w:sz w:val="24"/>
          <w:szCs w:val="24"/>
        </w:rPr>
        <w:t xml:space="preserve">. The analytical method used is multiple regression with a significance level of 5%. The results of the analysis show that partially only DPK and NPF have a significant positive effect on </w:t>
      </w:r>
      <w:proofErr w:type="spellStart"/>
      <w:r w:rsidRPr="00F84AA2">
        <w:rPr>
          <w:rFonts w:ascii="Times New Roman" w:hAnsi="Times New Roman"/>
          <w:i/>
          <w:iCs/>
          <w:sz w:val="24"/>
          <w:szCs w:val="24"/>
        </w:rPr>
        <w:t>Murāba</w:t>
      </w:r>
      <w:r w:rsidR="00F84AA2" w:rsidRPr="00F84AA2">
        <w:rPr>
          <w:rFonts w:ascii="Times New Roman" w:hAnsi="Times New Roman"/>
          <w:i/>
          <w:iCs/>
          <w:sz w:val="24"/>
          <w:szCs w:val="24"/>
        </w:rPr>
        <w:t>hah</w:t>
      </w:r>
      <w:proofErr w:type="spellEnd"/>
      <w:r w:rsidRPr="00F70E94">
        <w:rPr>
          <w:rFonts w:ascii="Times New Roman" w:hAnsi="Times New Roman"/>
          <w:sz w:val="24"/>
          <w:szCs w:val="24"/>
        </w:rPr>
        <w:t xml:space="preserve"> Financing, while CAR and ROA do not affect </w:t>
      </w:r>
      <w:proofErr w:type="spellStart"/>
      <w:r w:rsidRPr="00F84AA2">
        <w:rPr>
          <w:rFonts w:ascii="Times New Roman" w:hAnsi="Times New Roman"/>
          <w:i/>
          <w:iCs/>
          <w:sz w:val="24"/>
          <w:szCs w:val="24"/>
        </w:rPr>
        <w:t>Murābaḥah</w:t>
      </w:r>
      <w:proofErr w:type="spellEnd"/>
      <w:r w:rsidRPr="00F70E94">
        <w:rPr>
          <w:rFonts w:ascii="Times New Roman" w:hAnsi="Times New Roman"/>
          <w:sz w:val="24"/>
          <w:szCs w:val="24"/>
        </w:rPr>
        <w:t xml:space="preserve"> Financing. Simultaneously, the variables of DPK, CAR, NPF, and ROA have a significant effect on </w:t>
      </w:r>
      <w:proofErr w:type="spellStart"/>
      <w:r w:rsidRPr="00F84AA2">
        <w:rPr>
          <w:rFonts w:ascii="Times New Roman" w:hAnsi="Times New Roman"/>
          <w:i/>
          <w:iCs/>
          <w:sz w:val="24"/>
          <w:szCs w:val="24"/>
        </w:rPr>
        <w:t>Murābaḥah</w:t>
      </w:r>
      <w:proofErr w:type="spellEnd"/>
      <w:r w:rsidRPr="00F70E94">
        <w:rPr>
          <w:rFonts w:ascii="Times New Roman" w:hAnsi="Times New Roman"/>
          <w:sz w:val="24"/>
          <w:szCs w:val="24"/>
        </w:rPr>
        <w:t xml:space="preserve"> Financing. This is evidenced by the sig-F value of 0.002 which is smaller than the 5% significance.</w:t>
      </w:r>
    </w:p>
    <w:p w14:paraId="7CBEE36A" w14:textId="60BBF935" w:rsidR="00A712B9" w:rsidRPr="00F84AA2" w:rsidRDefault="00F84AA2">
      <w:pPr>
        <w:rPr>
          <w:rFonts w:asciiTheme="majorBidi" w:hAnsiTheme="majorBidi" w:cstheme="majorBidi"/>
        </w:rPr>
      </w:pPr>
      <w:r w:rsidRPr="00F84AA2">
        <w:rPr>
          <w:rFonts w:asciiTheme="majorBidi" w:hAnsiTheme="majorBidi" w:cstheme="majorBidi"/>
          <w:b/>
          <w:bCs/>
        </w:rPr>
        <w:t>Keyword:</w:t>
      </w:r>
      <w:r>
        <w:rPr>
          <w:rFonts w:asciiTheme="majorBidi" w:hAnsiTheme="majorBidi" w:cstheme="majorBidi"/>
          <w:b/>
          <w:bCs/>
        </w:rPr>
        <w:t xml:space="preserve"> </w:t>
      </w:r>
      <w:r w:rsidRPr="00EA524A">
        <w:rPr>
          <w:rFonts w:ascii="Times New Roman" w:hAnsi="Times New Roman"/>
          <w:bCs/>
          <w:i/>
          <w:sz w:val="24"/>
          <w:szCs w:val="24"/>
        </w:rPr>
        <w:t xml:space="preserve">Capital Adequacy Ratio, Non </w:t>
      </w:r>
      <w:proofErr w:type="spellStart"/>
      <w:r w:rsidRPr="00EA524A">
        <w:rPr>
          <w:rFonts w:ascii="Times New Roman" w:hAnsi="Times New Roman"/>
          <w:bCs/>
          <w:i/>
          <w:sz w:val="24"/>
          <w:szCs w:val="24"/>
        </w:rPr>
        <w:t>Perfoning</w:t>
      </w:r>
      <w:proofErr w:type="spellEnd"/>
      <w:r w:rsidRPr="00EA524A">
        <w:rPr>
          <w:rFonts w:ascii="Times New Roman" w:hAnsi="Times New Roman"/>
          <w:bCs/>
          <w:i/>
          <w:sz w:val="24"/>
          <w:szCs w:val="24"/>
        </w:rPr>
        <w:t xml:space="preserve"> Financing, Return </w:t>
      </w:r>
      <w:proofErr w:type="gramStart"/>
      <w:r w:rsidRPr="00EA524A">
        <w:rPr>
          <w:rFonts w:ascii="Times New Roman" w:hAnsi="Times New Roman"/>
          <w:bCs/>
          <w:i/>
          <w:sz w:val="24"/>
          <w:szCs w:val="24"/>
        </w:rPr>
        <w:t>On</w:t>
      </w:r>
      <w:proofErr w:type="gramEnd"/>
      <w:r w:rsidRPr="00EA524A">
        <w:rPr>
          <w:rFonts w:ascii="Times New Roman" w:hAnsi="Times New Roman"/>
          <w:bCs/>
          <w:i/>
          <w:sz w:val="24"/>
          <w:szCs w:val="24"/>
        </w:rPr>
        <w:t xml:space="preserve"> Asset, </w:t>
      </w:r>
      <w:proofErr w:type="spellStart"/>
      <w:r w:rsidRPr="00EA524A">
        <w:rPr>
          <w:rFonts w:ascii="Times New Roman" w:hAnsi="Times New Roman"/>
          <w:bCs/>
          <w:i/>
          <w:sz w:val="24"/>
          <w:szCs w:val="24"/>
        </w:rPr>
        <w:t>Murābaḥah</w:t>
      </w:r>
      <w:proofErr w:type="spellEnd"/>
      <w:r>
        <w:rPr>
          <w:rFonts w:ascii="Times New Roman" w:hAnsi="Times New Roman"/>
          <w:bCs/>
          <w:i/>
          <w:sz w:val="24"/>
          <w:szCs w:val="24"/>
        </w:rPr>
        <w:t>.</w:t>
      </w:r>
    </w:p>
    <w:p w14:paraId="42274C26" w14:textId="77777777" w:rsidR="00A712B9" w:rsidRDefault="00A712B9">
      <w:pPr>
        <w:rPr>
          <w:rFonts w:asciiTheme="majorBidi" w:hAnsiTheme="majorBidi" w:cstheme="majorBidi"/>
        </w:rPr>
      </w:pPr>
    </w:p>
    <w:p w14:paraId="78A12458" w14:textId="77777777" w:rsidR="00A712B9" w:rsidRDefault="00A712B9">
      <w:pPr>
        <w:rPr>
          <w:rFonts w:asciiTheme="majorBidi" w:hAnsiTheme="majorBidi" w:cstheme="majorBidi"/>
        </w:rPr>
      </w:pPr>
    </w:p>
    <w:p w14:paraId="58FC3C4D" w14:textId="7EE60A76" w:rsidR="00A712B9" w:rsidRDefault="00A712B9">
      <w:pPr>
        <w:rPr>
          <w:rFonts w:asciiTheme="majorBidi" w:hAnsiTheme="majorBidi" w:cstheme="majorBidi"/>
        </w:rPr>
      </w:pPr>
    </w:p>
    <w:p w14:paraId="5A2C5EC8" w14:textId="733CF9B1" w:rsidR="00F84AA2" w:rsidRDefault="00F84AA2">
      <w:pPr>
        <w:rPr>
          <w:rFonts w:asciiTheme="majorBidi" w:hAnsiTheme="majorBidi" w:cstheme="majorBidi"/>
        </w:rPr>
      </w:pPr>
    </w:p>
    <w:p w14:paraId="0543EFBE" w14:textId="1A5109FE" w:rsidR="00F84AA2" w:rsidRDefault="00F84AA2">
      <w:pPr>
        <w:rPr>
          <w:rFonts w:asciiTheme="majorBidi" w:hAnsiTheme="majorBidi" w:cstheme="majorBidi"/>
        </w:rPr>
      </w:pPr>
    </w:p>
    <w:p w14:paraId="31F91111" w14:textId="3B109111" w:rsidR="00F84AA2" w:rsidRDefault="00F84AA2">
      <w:pPr>
        <w:rPr>
          <w:rFonts w:asciiTheme="majorBidi" w:hAnsiTheme="majorBidi" w:cstheme="majorBidi"/>
        </w:rPr>
      </w:pPr>
    </w:p>
    <w:p w14:paraId="059A157E" w14:textId="03372DDC" w:rsidR="00F84AA2" w:rsidRDefault="00F84AA2">
      <w:pPr>
        <w:rPr>
          <w:rFonts w:asciiTheme="majorBidi" w:hAnsiTheme="majorBidi" w:cstheme="majorBidi"/>
        </w:rPr>
      </w:pPr>
    </w:p>
    <w:p w14:paraId="76E71567" w14:textId="1A2D1160" w:rsidR="00F84AA2" w:rsidRDefault="00F84AA2">
      <w:pPr>
        <w:rPr>
          <w:rFonts w:asciiTheme="majorBidi" w:hAnsiTheme="majorBidi" w:cstheme="majorBidi"/>
        </w:rPr>
      </w:pPr>
    </w:p>
    <w:p w14:paraId="4E004B25" w14:textId="7C4F97EA" w:rsidR="00F84AA2" w:rsidRDefault="00F84AA2">
      <w:pPr>
        <w:rPr>
          <w:rFonts w:asciiTheme="majorBidi" w:hAnsiTheme="majorBidi" w:cstheme="majorBidi"/>
        </w:rPr>
      </w:pPr>
    </w:p>
    <w:p w14:paraId="1483E52B" w14:textId="22FB7186" w:rsidR="00F84AA2" w:rsidRDefault="00F84AA2">
      <w:pPr>
        <w:rPr>
          <w:rFonts w:asciiTheme="majorBidi" w:hAnsiTheme="majorBidi" w:cstheme="majorBidi"/>
        </w:rPr>
      </w:pPr>
    </w:p>
    <w:p w14:paraId="233EDF6C" w14:textId="3E0DFF7C" w:rsidR="00F84AA2" w:rsidRDefault="00F84AA2">
      <w:pPr>
        <w:rPr>
          <w:rFonts w:asciiTheme="majorBidi" w:hAnsiTheme="majorBidi" w:cstheme="majorBidi"/>
        </w:rPr>
      </w:pPr>
    </w:p>
    <w:p w14:paraId="3A0F1C4D" w14:textId="70BD9128" w:rsidR="00F84AA2" w:rsidRDefault="00F84AA2">
      <w:pPr>
        <w:rPr>
          <w:rFonts w:asciiTheme="majorBidi" w:hAnsiTheme="majorBidi" w:cstheme="majorBidi"/>
        </w:rPr>
      </w:pPr>
    </w:p>
    <w:p w14:paraId="3376ADE8" w14:textId="6AFA7937" w:rsidR="00F84AA2" w:rsidRDefault="00F84AA2">
      <w:pPr>
        <w:rPr>
          <w:rFonts w:asciiTheme="majorBidi" w:hAnsiTheme="majorBidi" w:cstheme="majorBidi"/>
        </w:rPr>
      </w:pPr>
    </w:p>
    <w:p w14:paraId="26092E50" w14:textId="49428C4D" w:rsidR="00F84AA2" w:rsidRDefault="00F84AA2">
      <w:pPr>
        <w:rPr>
          <w:rFonts w:asciiTheme="majorBidi" w:hAnsiTheme="majorBidi" w:cstheme="majorBidi"/>
        </w:rPr>
      </w:pPr>
    </w:p>
    <w:p w14:paraId="190D4CA1" w14:textId="2E416A1F" w:rsidR="00F84AA2" w:rsidRDefault="00F84AA2">
      <w:pPr>
        <w:rPr>
          <w:rFonts w:asciiTheme="majorBidi" w:hAnsiTheme="majorBidi" w:cstheme="majorBidi"/>
        </w:rPr>
      </w:pPr>
    </w:p>
    <w:p w14:paraId="1E90F27E" w14:textId="77777777" w:rsidR="00F84AA2" w:rsidRDefault="00F84AA2">
      <w:pPr>
        <w:rPr>
          <w:rFonts w:asciiTheme="majorBidi" w:hAnsiTheme="majorBidi" w:cstheme="majorBidi"/>
        </w:rPr>
      </w:pPr>
    </w:p>
    <w:p w14:paraId="5E327F3F" w14:textId="77777777" w:rsidR="00A712B9" w:rsidRDefault="00A712B9">
      <w:pPr>
        <w:rPr>
          <w:rFonts w:asciiTheme="majorBidi" w:hAnsiTheme="majorBidi" w:cstheme="majorBidi"/>
        </w:rPr>
      </w:pPr>
    </w:p>
    <w:p w14:paraId="52486FE6" w14:textId="77777777" w:rsidR="00A712B9" w:rsidRDefault="00A712B9">
      <w:pPr>
        <w:rPr>
          <w:rFonts w:asciiTheme="majorBidi" w:hAnsiTheme="majorBidi" w:cstheme="majorBidi"/>
        </w:rPr>
      </w:pPr>
    </w:p>
    <w:p w14:paraId="3FF9A67E" w14:textId="7C7FB027" w:rsidR="00A712B9" w:rsidRPr="00A712B9" w:rsidRDefault="00D70863">
      <w:pPr>
        <w:rPr>
          <w:rFonts w:asciiTheme="majorBidi" w:hAnsiTheme="majorBidi" w:cstheme="majorBidi"/>
          <w:b/>
          <w:bCs/>
        </w:rPr>
      </w:pPr>
      <w:r w:rsidRPr="00A712B9">
        <w:rPr>
          <w:rFonts w:asciiTheme="majorBidi" w:hAnsiTheme="majorBidi" w:cstheme="majorBidi"/>
          <w:b/>
          <w:bCs/>
        </w:rPr>
        <w:lastRenderedPageBreak/>
        <w:t>PENDAHULUAN</w:t>
      </w:r>
    </w:p>
    <w:p w14:paraId="677504BD" w14:textId="66B93964" w:rsidR="00A712B9" w:rsidRPr="00AB30EF" w:rsidRDefault="00A712B9" w:rsidP="00A712B9">
      <w:pPr>
        <w:spacing w:line="360" w:lineRule="auto"/>
        <w:ind w:firstLine="360"/>
        <w:jc w:val="both"/>
        <w:rPr>
          <w:rFonts w:ascii="Times New Roman" w:hAnsi="Times New Roman"/>
          <w:sz w:val="24"/>
          <w:szCs w:val="24"/>
          <w:lang w:val="id-ID"/>
        </w:rPr>
      </w:pPr>
      <w:r w:rsidRPr="00167916">
        <w:rPr>
          <w:rFonts w:ascii="Times New Roman" w:hAnsi="Times New Roman"/>
          <w:sz w:val="24"/>
          <w:szCs w:val="24"/>
          <w:lang w:val="id-ID"/>
        </w:rPr>
        <w:t>Bank merupakan badan usaha yang menghimpun dana dari masyarakat dalam bentuk simpanan dan menyalurkannya kepada  masyarakat dalam bentuk kredit dan atau lainnya dalam rangka meningkatkan taraf hidup rakyat</w:t>
      </w:r>
      <w:r>
        <w:rPr>
          <w:rFonts w:ascii="Times New Roman" w:hAnsi="Times New Roman"/>
          <w:sz w:val="24"/>
          <w:szCs w:val="24"/>
          <w:lang w:val="id-ID"/>
        </w:rPr>
        <w:t xml:space="preserve"> (</w:t>
      </w:r>
      <w:r w:rsidRPr="00167916">
        <w:rPr>
          <w:rFonts w:ascii="Times New Roman" w:hAnsi="Times New Roman"/>
          <w:lang w:val="id-ID"/>
        </w:rPr>
        <w:t>Wangsa Wijaya,</w:t>
      </w:r>
      <w:r>
        <w:rPr>
          <w:rFonts w:ascii="Times New Roman" w:hAnsi="Times New Roman"/>
          <w:lang w:val="id-ID"/>
        </w:rPr>
        <w:t xml:space="preserve"> 2012)</w:t>
      </w:r>
      <w:r w:rsidRPr="00167916">
        <w:rPr>
          <w:rFonts w:ascii="Times New Roman" w:hAnsi="Times New Roman"/>
          <w:sz w:val="24"/>
          <w:szCs w:val="24"/>
          <w:lang w:val="id-ID"/>
        </w:rPr>
        <w:t>.</w:t>
      </w:r>
      <w:r w:rsidR="00F636AE">
        <w:rPr>
          <w:rFonts w:ascii="Times New Roman" w:hAnsi="Times New Roman"/>
          <w:sz w:val="24"/>
          <w:szCs w:val="24"/>
        </w:rPr>
        <w:t xml:space="preserve"> </w:t>
      </w:r>
      <w:r w:rsidRPr="00167916">
        <w:rPr>
          <w:rFonts w:ascii="Times New Roman" w:hAnsi="Times New Roman"/>
          <w:sz w:val="24"/>
          <w:szCs w:val="24"/>
          <w:lang w:val="id-ID"/>
        </w:rPr>
        <w:t xml:space="preserve">Dalam dunia perbankan selain bank umum konvensional terdapat juga bank syariah. </w:t>
      </w:r>
      <w:proofErr w:type="spellStart"/>
      <w:r w:rsidRPr="00AB30EF">
        <w:rPr>
          <w:rFonts w:ascii="Times New Roman" w:hAnsi="Times New Roman"/>
          <w:sz w:val="24"/>
          <w:szCs w:val="24"/>
        </w:rPr>
        <w:t>Keberadaan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di Indonesia </w:t>
      </w:r>
      <w:proofErr w:type="spellStart"/>
      <w:r w:rsidRPr="00AB30EF">
        <w:rPr>
          <w:rFonts w:ascii="Times New Roman" w:hAnsi="Times New Roman"/>
          <w:sz w:val="24"/>
          <w:szCs w:val="24"/>
        </w:rPr>
        <w:t>telah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mendapat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pijakan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kokoh</w:t>
      </w:r>
      <w:proofErr w:type="spellEnd"/>
      <w:r w:rsidRPr="00AB30EF">
        <w:rPr>
          <w:rFonts w:ascii="Times New Roman" w:hAnsi="Times New Roman"/>
          <w:sz w:val="24"/>
          <w:szCs w:val="24"/>
        </w:rPr>
        <w:t xml:space="preserve"> dan </w:t>
      </w:r>
      <w:proofErr w:type="spellStart"/>
      <w:r w:rsidRPr="00AB30EF">
        <w:rPr>
          <w:rFonts w:ascii="Times New Roman" w:hAnsi="Times New Roman"/>
          <w:sz w:val="24"/>
          <w:szCs w:val="24"/>
        </w:rPr>
        <w:t>kejelasan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legalitas</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setelah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ditetapkannya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nom</w:t>
      </w:r>
      <w:r w:rsidRPr="00AB30EF">
        <w:rPr>
          <w:rFonts w:ascii="Times New Roman" w:hAnsi="Times New Roman"/>
          <w:sz w:val="24"/>
          <w:szCs w:val="24"/>
          <w:lang w:val="id-ID"/>
        </w:rPr>
        <w:t>o</w:t>
      </w:r>
      <w:r w:rsidRPr="00AB30EF">
        <w:rPr>
          <w:rFonts w:ascii="Times New Roman" w:hAnsi="Times New Roman"/>
          <w:sz w:val="24"/>
          <w:szCs w:val="24"/>
        </w:rPr>
        <w:t xml:space="preserve">r 7 </w:t>
      </w:r>
      <w:proofErr w:type="spellStart"/>
      <w:r w:rsidRPr="00AB30EF">
        <w:rPr>
          <w:rFonts w:ascii="Times New Roman" w:hAnsi="Times New Roman"/>
          <w:sz w:val="24"/>
          <w:szCs w:val="24"/>
        </w:rPr>
        <w:t>tahun</w:t>
      </w:r>
      <w:proofErr w:type="spellEnd"/>
      <w:r w:rsidRPr="00AB30EF">
        <w:rPr>
          <w:rFonts w:ascii="Times New Roman" w:hAnsi="Times New Roman"/>
          <w:sz w:val="24"/>
          <w:szCs w:val="24"/>
        </w:rPr>
        <w:t xml:space="preserve"> 1992 yang </w:t>
      </w:r>
      <w:proofErr w:type="spellStart"/>
      <w:r w:rsidRPr="00AB30EF">
        <w:rPr>
          <w:rFonts w:ascii="Times New Roman" w:hAnsi="Times New Roman"/>
          <w:sz w:val="24"/>
          <w:szCs w:val="24"/>
        </w:rPr>
        <w:t>direvisi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melalui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nom</w:t>
      </w:r>
      <w:r w:rsidRPr="00AB30EF">
        <w:rPr>
          <w:rFonts w:ascii="Times New Roman" w:hAnsi="Times New Roman"/>
          <w:sz w:val="24"/>
          <w:szCs w:val="24"/>
          <w:lang w:val="id-ID"/>
        </w:rPr>
        <w:t>o</w:t>
      </w:r>
      <w:r w:rsidRPr="00AB30EF">
        <w:rPr>
          <w:rFonts w:ascii="Times New Roman" w:hAnsi="Times New Roman"/>
          <w:sz w:val="24"/>
          <w:szCs w:val="24"/>
        </w:rPr>
        <w:t xml:space="preserve">r 10 </w:t>
      </w:r>
      <w:proofErr w:type="spellStart"/>
      <w:r w:rsidRPr="00AB30EF">
        <w:rPr>
          <w:rFonts w:ascii="Times New Roman" w:hAnsi="Times New Roman"/>
          <w:sz w:val="24"/>
          <w:szCs w:val="24"/>
        </w:rPr>
        <w:t>tahun</w:t>
      </w:r>
      <w:proofErr w:type="spellEnd"/>
      <w:r w:rsidRPr="00AB30EF">
        <w:rPr>
          <w:rFonts w:ascii="Times New Roman" w:hAnsi="Times New Roman"/>
          <w:sz w:val="24"/>
          <w:szCs w:val="24"/>
        </w:rPr>
        <w:t xml:space="preserve"> 1998 dan </w:t>
      </w:r>
      <w:proofErr w:type="spellStart"/>
      <w:r w:rsidRPr="00AB30EF">
        <w:rPr>
          <w:rFonts w:ascii="Times New Roman" w:hAnsi="Times New Roman"/>
          <w:sz w:val="24"/>
          <w:szCs w:val="24"/>
        </w:rPr>
        <w:t>terakhir</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disempurnakannya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tentang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tercantum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dalam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 </w:t>
      </w:r>
      <w:proofErr w:type="spellStart"/>
      <w:r w:rsidRPr="00AB30EF">
        <w:rPr>
          <w:rFonts w:ascii="Times New Roman" w:hAnsi="Times New Roman"/>
          <w:sz w:val="24"/>
          <w:szCs w:val="24"/>
        </w:rPr>
        <w:t>undang</w:t>
      </w:r>
      <w:proofErr w:type="spellEnd"/>
      <w:r w:rsidRPr="00AB30EF">
        <w:rPr>
          <w:rFonts w:ascii="Times New Roman" w:hAnsi="Times New Roman"/>
          <w:sz w:val="24"/>
          <w:szCs w:val="24"/>
        </w:rPr>
        <w:t xml:space="preserve"> nom</w:t>
      </w:r>
      <w:r w:rsidRPr="00AB30EF">
        <w:rPr>
          <w:rFonts w:ascii="Times New Roman" w:hAnsi="Times New Roman"/>
          <w:sz w:val="24"/>
          <w:szCs w:val="24"/>
          <w:lang w:val="id-ID"/>
        </w:rPr>
        <w:t>o</w:t>
      </w:r>
      <w:r w:rsidRPr="00AB30EF">
        <w:rPr>
          <w:rFonts w:ascii="Times New Roman" w:hAnsi="Times New Roman"/>
          <w:sz w:val="24"/>
          <w:szCs w:val="24"/>
        </w:rPr>
        <w:t xml:space="preserve">r 21 </w:t>
      </w:r>
      <w:proofErr w:type="spellStart"/>
      <w:r w:rsidRPr="00AB30EF">
        <w:rPr>
          <w:rFonts w:ascii="Times New Roman" w:hAnsi="Times New Roman"/>
          <w:sz w:val="24"/>
          <w:szCs w:val="24"/>
        </w:rPr>
        <w:t>tahun</w:t>
      </w:r>
      <w:proofErr w:type="spellEnd"/>
      <w:r w:rsidRPr="00AB30EF">
        <w:rPr>
          <w:rFonts w:ascii="Times New Roman" w:hAnsi="Times New Roman"/>
          <w:sz w:val="24"/>
          <w:szCs w:val="24"/>
        </w:rPr>
        <w:t xml:space="preserve"> 2018 </w:t>
      </w:r>
      <w:proofErr w:type="spellStart"/>
      <w:r w:rsidRPr="00AB30EF">
        <w:rPr>
          <w:rFonts w:ascii="Times New Roman" w:hAnsi="Times New Roman"/>
          <w:sz w:val="24"/>
          <w:szCs w:val="24"/>
        </w:rPr>
        <w:t>menyatakan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dengan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tegas</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mengakui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keberadaan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di Indonesia</w:t>
      </w:r>
      <w:r w:rsidR="00D70863">
        <w:rPr>
          <w:rFonts w:ascii="Times New Roman" w:hAnsi="Times New Roman"/>
          <w:sz w:val="24"/>
          <w:szCs w:val="24"/>
        </w:rPr>
        <w:t xml:space="preserve"> </w:t>
      </w:r>
      <w:r w:rsidR="00D70863">
        <w:rPr>
          <w:rFonts w:ascii="Times New Roman" w:hAnsi="Times New Roman"/>
          <w:sz w:val="24"/>
          <w:szCs w:val="24"/>
        </w:rPr>
        <w:fldChar w:fldCharType="begin" w:fldLock="1"/>
      </w:r>
      <w:r w:rsidR="00D70863">
        <w:rPr>
          <w:rFonts w:ascii="Times New Roman" w:hAnsi="Times New Roman"/>
          <w:sz w:val="24"/>
          <w:szCs w:val="24"/>
        </w:rPr>
        <w:instrText>ADDIN CSL_CITATION {"citationItems":[{"id":"ITEM-1","itemData":{"author":[{"dropping-particle":"","family":"Syukron","given":"Ali","non-dropping-particle":"","parse-names":false,"suffix":""}],"container-title":"Economic: Journal of Economic and Islamic Law","id":"ITEM-1","issue":"2","issued":{"date-parts":[["2013"]]},"page":"28-53","title":"Dinamika perkembangan perbankan syariah di Indonesia","type":"article-journal","volume":"3"},"uris":["http://www.mendeley.com/documents/?uuid=1799a6e0-e814-4075-8982-f1a08523fe30"]}],"mendeley":{"formattedCitation":"(Syukron, 2013)","plainTextFormattedCitation":"(Syukron, 2013)","previouslyFormattedCitation":"(Syukron, 2013)"},"properties":{"noteIndex":0},"schema":"https://github.com/citation-style-language/schema/raw/master/csl-citation.json"}</w:instrText>
      </w:r>
      <w:r w:rsidR="00D70863">
        <w:rPr>
          <w:rFonts w:ascii="Times New Roman" w:hAnsi="Times New Roman"/>
          <w:sz w:val="24"/>
          <w:szCs w:val="24"/>
        </w:rPr>
        <w:fldChar w:fldCharType="separate"/>
      </w:r>
      <w:r w:rsidR="00D70863" w:rsidRPr="00D70863">
        <w:rPr>
          <w:rFonts w:ascii="Times New Roman" w:hAnsi="Times New Roman"/>
          <w:noProof/>
          <w:sz w:val="24"/>
          <w:szCs w:val="24"/>
        </w:rPr>
        <w:t>(Syukron, 2013)</w:t>
      </w:r>
      <w:r w:rsidR="00D70863">
        <w:rPr>
          <w:rFonts w:ascii="Times New Roman" w:hAnsi="Times New Roman"/>
          <w:sz w:val="24"/>
          <w:szCs w:val="24"/>
        </w:rPr>
        <w:fldChar w:fldCharType="end"/>
      </w:r>
      <w:r w:rsidRPr="00AB30EF">
        <w:rPr>
          <w:rFonts w:ascii="Times New Roman" w:hAnsi="Times New Roman"/>
          <w:sz w:val="24"/>
          <w:szCs w:val="24"/>
        </w:rPr>
        <w:t xml:space="preserve">. </w:t>
      </w:r>
    </w:p>
    <w:p w14:paraId="0F43C61E" w14:textId="77777777" w:rsidR="00A712B9" w:rsidRPr="00AB30EF" w:rsidRDefault="00A712B9" w:rsidP="00A712B9">
      <w:pPr>
        <w:spacing w:line="360" w:lineRule="auto"/>
        <w:ind w:firstLine="360"/>
        <w:jc w:val="both"/>
        <w:rPr>
          <w:rFonts w:ascii="Times New Roman" w:hAnsi="Times New Roman"/>
          <w:sz w:val="24"/>
          <w:szCs w:val="24"/>
        </w:rPr>
      </w:pP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merupakan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bagian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dari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nasional</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kini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telah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menjadi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bagian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dari</w:t>
      </w:r>
      <w:proofErr w:type="spellEnd"/>
      <w:r w:rsidRPr="00AB30EF">
        <w:rPr>
          <w:rFonts w:ascii="Times New Roman" w:hAnsi="Times New Roman"/>
          <w:sz w:val="24"/>
          <w:szCs w:val="24"/>
        </w:rPr>
        <w:t xml:space="preserve"> motoric </w:t>
      </w:r>
      <w:proofErr w:type="spellStart"/>
      <w:r w:rsidRPr="00AB30EF">
        <w:rPr>
          <w:rFonts w:ascii="Times New Roman" w:hAnsi="Times New Roman"/>
          <w:sz w:val="24"/>
          <w:szCs w:val="24"/>
        </w:rPr>
        <w:t>pergerakan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perekonomian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Indonesia.Perbankan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kini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berkembang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pesat</w:t>
      </w:r>
      <w:proofErr w:type="spellEnd"/>
      <w:r w:rsidRPr="00AB30EF">
        <w:rPr>
          <w:rFonts w:ascii="Times New Roman" w:hAnsi="Times New Roman"/>
          <w:sz w:val="24"/>
          <w:szCs w:val="24"/>
        </w:rPr>
        <w:t xml:space="preserve"> di Indonesia. </w:t>
      </w:r>
      <w:proofErr w:type="spellStart"/>
      <w:r w:rsidRPr="00AB30EF">
        <w:rPr>
          <w:rFonts w:ascii="Times New Roman" w:hAnsi="Times New Roman"/>
          <w:sz w:val="24"/>
          <w:szCs w:val="24"/>
        </w:rPr>
        <w:t>Terbukti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dengan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semakin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meningkatnya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kantor</w:t>
      </w:r>
      <w:proofErr w:type="spellEnd"/>
      <w:r w:rsidRPr="00AB30EF">
        <w:rPr>
          <w:rFonts w:ascii="Times New Roman" w:hAnsi="Times New Roman"/>
          <w:sz w:val="24"/>
          <w:szCs w:val="24"/>
        </w:rPr>
        <w:t xml:space="preserve"> dan unit </w:t>
      </w:r>
      <w:proofErr w:type="spellStart"/>
      <w:r w:rsidRPr="00AB30EF">
        <w:rPr>
          <w:rFonts w:ascii="Times New Roman" w:hAnsi="Times New Roman"/>
          <w:sz w:val="24"/>
          <w:szCs w:val="24"/>
        </w:rPr>
        <w:t>cabang</w:t>
      </w:r>
      <w:proofErr w:type="spellEnd"/>
      <w:r w:rsidRPr="00AB30EF">
        <w:rPr>
          <w:rFonts w:ascii="Times New Roman" w:hAnsi="Times New Roman"/>
          <w:sz w:val="24"/>
          <w:szCs w:val="24"/>
        </w:rPr>
        <w:t xml:space="preserve"> bank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dimayoritas</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bagian</w:t>
      </w:r>
      <w:proofErr w:type="spellEnd"/>
      <w:r w:rsidRPr="00AB30EF">
        <w:rPr>
          <w:rFonts w:ascii="Times New Roman" w:hAnsi="Times New Roman"/>
          <w:sz w:val="24"/>
          <w:szCs w:val="24"/>
        </w:rPr>
        <w:t xml:space="preserve"> wilayah Indonesia. </w:t>
      </w:r>
      <w:proofErr w:type="spellStart"/>
      <w:r w:rsidRPr="00AB30EF">
        <w:rPr>
          <w:rFonts w:ascii="Times New Roman" w:hAnsi="Times New Roman"/>
          <w:sz w:val="24"/>
          <w:szCs w:val="24"/>
        </w:rPr>
        <w:t>Sebagai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lembaga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pengelola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keuangan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tentu</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memiliki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produk</w:t>
      </w:r>
      <w:proofErr w:type="spellEnd"/>
      <w:r w:rsidRPr="00AB30EF">
        <w:rPr>
          <w:rFonts w:ascii="Times New Roman" w:hAnsi="Times New Roman"/>
          <w:sz w:val="24"/>
          <w:szCs w:val="24"/>
        </w:rPr>
        <w:t xml:space="preserve"> – </w:t>
      </w:r>
      <w:proofErr w:type="spellStart"/>
      <w:r w:rsidRPr="00AB30EF">
        <w:rPr>
          <w:rFonts w:ascii="Times New Roman" w:hAnsi="Times New Roman"/>
          <w:sz w:val="24"/>
          <w:szCs w:val="24"/>
        </w:rPr>
        <w:t>produk</w:t>
      </w:r>
      <w:proofErr w:type="spellEnd"/>
      <w:r w:rsidRPr="00AB30EF">
        <w:rPr>
          <w:rFonts w:ascii="Times New Roman" w:hAnsi="Times New Roman"/>
          <w:sz w:val="24"/>
          <w:szCs w:val="24"/>
        </w:rPr>
        <w:t xml:space="preserve"> yang di </w:t>
      </w:r>
      <w:proofErr w:type="spellStart"/>
      <w:r w:rsidRPr="00AB30EF">
        <w:rPr>
          <w:rFonts w:ascii="Times New Roman" w:hAnsi="Times New Roman"/>
          <w:sz w:val="24"/>
          <w:szCs w:val="24"/>
        </w:rPr>
        <w:t>tawarkan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kepada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masyarakat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menghimpun</w:t>
      </w:r>
      <w:proofErr w:type="spellEnd"/>
      <w:r w:rsidRPr="00AB30EF">
        <w:rPr>
          <w:rFonts w:ascii="Times New Roman" w:hAnsi="Times New Roman"/>
          <w:sz w:val="24"/>
          <w:szCs w:val="24"/>
        </w:rPr>
        <w:t xml:space="preserve"> dana dan </w:t>
      </w:r>
      <w:proofErr w:type="spellStart"/>
      <w:r w:rsidRPr="00AB30EF">
        <w:rPr>
          <w:rFonts w:ascii="Times New Roman" w:hAnsi="Times New Roman"/>
          <w:sz w:val="24"/>
          <w:szCs w:val="24"/>
        </w:rPr>
        <w:t>menyalurkan</w:t>
      </w:r>
      <w:proofErr w:type="spellEnd"/>
      <w:r w:rsidRPr="00AB30EF">
        <w:rPr>
          <w:rFonts w:ascii="Times New Roman" w:hAnsi="Times New Roman"/>
          <w:sz w:val="24"/>
          <w:szCs w:val="24"/>
        </w:rPr>
        <w:t xml:space="preserve"> dana </w:t>
      </w:r>
      <w:proofErr w:type="spellStart"/>
      <w:r w:rsidRPr="00AB30EF">
        <w:rPr>
          <w:rFonts w:ascii="Times New Roman" w:hAnsi="Times New Roman"/>
          <w:sz w:val="24"/>
          <w:szCs w:val="24"/>
        </w:rPr>
        <w:t>untuk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dapat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dikelola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secara</w:t>
      </w:r>
      <w:proofErr w:type="spellEnd"/>
      <w:r w:rsidRPr="00AB30EF">
        <w:rPr>
          <w:rFonts w:ascii="Times New Roman" w:hAnsi="Times New Roman"/>
          <w:sz w:val="24"/>
          <w:szCs w:val="24"/>
        </w:rPr>
        <w:t xml:space="preserve"> optimal. </w:t>
      </w:r>
    </w:p>
    <w:p w14:paraId="36141F40" w14:textId="59B79C3C" w:rsidR="00A712B9" w:rsidRPr="00D70863" w:rsidRDefault="00A712B9" w:rsidP="00A712B9">
      <w:pPr>
        <w:spacing w:line="360" w:lineRule="auto"/>
        <w:ind w:firstLine="360"/>
        <w:jc w:val="both"/>
        <w:rPr>
          <w:rFonts w:ascii="Times New Roman" w:hAnsi="Times New Roman"/>
          <w:sz w:val="24"/>
          <w:szCs w:val="24"/>
        </w:rPr>
      </w:pPr>
      <w:r w:rsidRPr="00AB30EF">
        <w:rPr>
          <w:rFonts w:ascii="Times New Roman" w:hAnsi="Times New Roman"/>
          <w:sz w:val="24"/>
          <w:szCs w:val="24"/>
        </w:rPr>
        <w:t xml:space="preserve">Dana </w:t>
      </w:r>
      <w:proofErr w:type="spellStart"/>
      <w:r w:rsidRPr="00AB30EF">
        <w:rPr>
          <w:rFonts w:ascii="Times New Roman" w:hAnsi="Times New Roman"/>
          <w:sz w:val="24"/>
          <w:szCs w:val="24"/>
        </w:rPr>
        <w:t>dari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masarakat</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disimpan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dalam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bentuk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giro</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deposito</w:t>
      </w:r>
      <w:proofErr w:type="spellEnd"/>
      <w:r w:rsidRPr="00AB30EF">
        <w:rPr>
          <w:rFonts w:ascii="Times New Roman" w:hAnsi="Times New Roman"/>
          <w:sz w:val="24"/>
          <w:szCs w:val="24"/>
        </w:rPr>
        <w:t xml:space="preserve">, dan </w:t>
      </w:r>
      <w:proofErr w:type="spellStart"/>
      <w:r w:rsidRPr="00AB30EF">
        <w:rPr>
          <w:rFonts w:ascii="Times New Roman" w:hAnsi="Times New Roman"/>
          <w:sz w:val="24"/>
          <w:szCs w:val="24"/>
        </w:rPr>
        <w:t>atau</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tabungan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kemudian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dihimpun</w:t>
      </w:r>
      <w:proofErr w:type="spellEnd"/>
      <w:r w:rsidRPr="00AB30EF">
        <w:rPr>
          <w:rFonts w:ascii="Times New Roman" w:hAnsi="Times New Roman"/>
          <w:sz w:val="24"/>
          <w:szCs w:val="24"/>
        </w:rPr>
        <w:t xml:space="preserve"> dan </w:t>
      </w:r>
      <w:proofErr w:type="spellStart"/>
      <w:r w:rsidRPr="00AB30EF">
        <w:rPr>
          <w:rFonts w:ascii="Times New Roman" w:hAnsi="Times New Roman"/>
          <w:sz w:val="24"/>
          <w:szCs w:val="24"/>
        </w:rPr>
        <w:t>dikelola</w:t>
      </w:r>
      <w:proofErr w:type="spellEnd"/>
      <w:r w:rsidRPr="00AB30EF">
        <w:rPr>
          <w:rFonts w:ascii="Times New Roman" w:hAnsi="Times New Roman"/>
          <w:sz w:val="24"/>
          <w:szCs w:val="24"/>
        </w:rPr>
        <w:t xml:space="preserve"> oleh bank. </w:t>
      </w:r>
      <w:proofErr w:type="spellStart"/>
      <w:r w:rsidRPr="00AB30EF">
        <w:rPr>
          <w:rFonts w:ascii="Times New Roman" w:hAnsi="Times New Roman"/>
          <w:sz w:val="24"/>
          <w:szCs w:val="24"/>
        </w:rPr>
        <w:t>Simpanan</w:t>
      </w:r>
      <w:proofErr w:type="spellEnd"/>
      <w:r w:rsidRPr="00AB30EF">
        <w:rPr>
          <w:rFonts w:ascii="Times New Roman" w:hAnsi="Times New Roman"/>
          <w:sz w:val="24"/>
          <w:szCs w:val="24"/>
        </w:rPr>
        <w:t xml:space="preserve"> yang di </w:t>
      </w:r>
      <w:proofErr w:type="spellStart"/>
      <w:r w:rsidRPr="00AB30EF">
        <w:rPr>
          <w:rFonts w:ascii="Times New Roman" w:hAnsi="Times New Roman"/>
          <w:sz w:val="24"/>
          <w:szCs w:val="24"/>
        </w:rPr>
        <w:t>percayakan</w:t>
      </w:r>
      <w:proofErr w:type="spellEnd"/>
      <w:r w:rsidRPr="00AB30EF">
        <w:rPr>
          <w:rFonts w:ascii="Times New Roman" w:hAnsi="Times New Roman"/>
          <w:sz w:val="24"/>
          <w:szCs w:val="24"/>
        </w:rPr>
        <w:t xml:space="preserve"> oleh </w:t>
      </w:r>
      <w:proofErr w:type="spellStart"/>
      <w:r w:rsidRPr="00AB30EF">
        <w:rPr>
          <w:rFonts w:ascii="Times New Roman" w:hAnsi="Times New Roman"/>
          <w:sz w:val="24"/>
          <w:szCs w:val="24"/>
        </w:rPr>
        <w:t>masyarakat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kepada</w:t>
      </w:r>
      <w:proofErr w:type="spellEnd"/>
      <w:r w:rsidRPr="00AB30EF">
        <w:rPr>
          <w:rFonts w:ascii="Times New Roman" w:hAnsi="Times New Roman"/>
          <w:sz w:val="24"/>
          <w:szCs w:val="24"/>
        </w:rPr>
        <w:t xml:space="preserve"> bank </w:t>
      </w:r>
      <w:proofErr w:type="spellStart"/>
      <w:r w:rsidRPr="00AB30EF">
        <w:rPr>
          <w:rFonts w:ascii="Times New Roman" w:hAnsi="Times New Roman"/>
          <w:sz w:val="24"/>
          <w:szCs w:val="24"/>
        </w:rPr>
        <w:t>tersebut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kemudian</w:t>
      </w:r>
      <w:proofErr w:type="spellEnd"/>
      <w:r w:rsidRPr="00AB30EF">
        <w:rPr>
          <w:rFonts w:ascii="Times New Roman" w:hAnsi="Times New Roman"/>
          <w:sz w:val="24"/>
          <w:szCs w:val="24"/>
        </w:rPr>
        <w:t xml:space="preserve"> di </w:t>
      </w:r>
      <w:proofErr w:type="spellStart"/>
      <w:r w:rsidRPr="00AB30EF">
        <w:rPr>
          <w:rFonts w:ascii="Times New Roman" w:hAnsi="Times New Roman"/>
          <w:sz w:val="24"/>
          <w:szCs w:val="24"/>
        </w:rPr>
        <w:t>salurkan</w:t>
      </w:r>
      <w:proofErr w:type="spellEnd"/>
      <w:r w:rsidRPr="00AB30EF">
        <w:rPr>
          <w:rFonts w:ascii="Times New Roman" w:hAnsi="Times New Roman"/>
          <w:sz w:val="24"/>
          <w:szCs w:val="24"/>
        </w:rPr>
        <w:t xml:space="preserve"> oleh bank </w:t>
      </w:r>
      <w:proofErr w:type="spellStart"/>
      <w:r w:rsidRPr="00AB30EF">
        <w:rPr>
          <w:rFonts w:ascii="Times New Roman" w:hAnsi="Times New Roman"/>
          <w:sz w:val="24"/>
          <w:szCs w:val="24"/>
        </w:rPr>
        <w:t>dalam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bentuk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pembiayaan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kepada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masyarakat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yeng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membutuhkan</w:t>
      </w:r>
      <w:proofErr w:type="spellEnd"/>
      <w:r w:rsidRPr="00AB30EF">
        <w:rPr>
          <w:rFonts w:ascii="Times New Roman" w:hAnsi="Times New Roman"/>
          <w:sz w:val="24"/>
          <w:szCs w:val="24"/>
        </w:rPr>
        <w:t xml:space="preserve"> dana. </w:t>
      </w:r>
      <w:proofErr w:type="spellStart"/>
      <w:r w:rsidRPr="00AB30EF">
        <w:rPr>
          <w:rFonts w:ascii="Times New Roman" w:hAnsi="Times New Roman"/>
          <w:sz w:val="24"/>
          <w:szCs w:val="24"/>
        </w:rPr>
        <w:t>Berdasarkan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ketentuan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pasal</w:t>
      </w:r>
      <w:proofErr w:type="spellEnd"/>
      <w:r w:rsidRPr="00AB30EF">
        <w:rPr>
          <w:rFonts w:ascii="Times New Roman" w:hAnsi="Times New Roman"/>
          <w:sz w:val="24"/>
          <w:szCs w:val="24"/>
        </w:rPr>
        <w:t xml:space="preserve"> 3 </w:t>
      </w:r>
      <w:proofErr w:type="spellStart"/>
      <w:r w:rsidRPr="00AB30EF">
        <w:rPr>
          <w:rFonts w:ascii="Times New Roman" w:hAnsi="Times New Roman"/>
          <w:sz w:val="24"/>
          <w:szCs w:val="24"/>
        </w:rPr>
        <w:t>Undang-undang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nomor</w:t>
      </w:r>
      <w:proofErr w:type="spellEnd"/>
      <w:r w:rsidRPr="00AB30EF">
        <w:rPr>
          <w:rFonts w:ascii="Times New Roman" w:hAnsi="Times New Roman"/>
          <w:sz w:val="24"/>
          <w:szCs w:val="24"/>
        </w:rPr>
        <w:t xml:space="preserve"> 21 </w:t>
      </w:r>
      <w:proofErr w:type="spellStart"/>
      <w:r w:rsidRPr="00AB30EF">
        <w:rPr>
          <w:rFonts w:ascii="Times New Roman" w:hAnsi="Times New Roman"/>
          <w:sz w:val="24"/>
          <w:szCs w:val="24"/>
        </w:rPr>
        <w:t>tahun</w:t>
      </w:r>
      <w:proofErr w:type="spellEnd"/>
      <w:r w:rsidRPr="00AB30EF">
        <w:rPr>
          <w:rFonts w:ascii="Times New Roman" w:hAnsi="Times New Roman"/>
          <w:sz w:val="24"/>
          <w:szCs w:val="24"/>
        </w:rPr>
        <w:t xml:space="preserve"> 2008 </w:t>
      </w:r>
      <w:proofErr w:type="spellStart"/>
      <w:r w:rsidRPr="00AB30EF">
        <w:rPr>
          <w:rFonts w:ascii="Times New Roman" w:hAnsi="Times New Roman"/>
          <w:sz w:val="24"/>
          <w:szCs w:val="24"/>
        </w:rPr>
        <w:t>tentang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Tujuan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penyaluran</w:t>
      </w:r>
      <w:proofErr w:type="spellEnd"/>
      <w:r w:rsidRPr="00AB30EF">
        <w:rPr>
          <w:rFonts w:ascii="Times New Roman" w:hAnsi="Times New Roman"/>
          <w:sz w:val="24"/>
          <w:szCs w:val="24"/>
        </w:rPr>
        <w:t xml:space="preserve"> dana pada bank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adalah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menunjang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pelaksanaan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pembangunan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meningkatkan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keadilan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kebersamaan</w:t>
      </w:r>
      <w:proofErr w:type="spellEnd"/>
      <w:r w:rsidRPr="00AB30EF">
        <w:rPr>
          <w:rFonts w:ascii="Times New Roman" w:hAnsi="Times New Roman"/>
          <w:sz w:val="24"/>
          <w:szCs w:val="24"/>
        </w:rPr>
        <w:t xml:space="preserve">, dan </w:t>
      </w:r>
      <w:proofErr w:type="spellStart"/>
      <w:r w:rsidRPr="00AB30EF">
        <w:rPr>
          <w:rFonts w:ascii="Times New Roman" w:hAnsi="Times New Roman"/>
          <w:sz w:val="24"/>
          <w:szCs w:val="24"/>
        </w:rPr>
        <w:t>pemerataan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kesejahteraan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rakyat</w:t>
      </w:r>
      <w:proofErr w:type="spellEnd"/>
      <w:r w:rsidR="00D70863">
        <w:rPr>
          <w:rFonts w:ascii="Times New Roman" w:hAnsi="Times New Roman"/>
          <w:sz w:val="24"/>
          <w:szCs w:val="24"/>
        </w:rPr>
        <w:t xml:space="preserve"> </w:t>
      </w:r>
      <w:r w:rsidR="00D70863">
        <w:rPr>
          <w:rFonts w:ascii="Times New Roman" w:hAnsi="Times New Roman"/>
          <w:sz w:val="24"/>
          <w:szCs w:val="24"/>
        </w:rPr>
        <w:fldChar w:fldCharType="begin" w:fldLock="1"/>
      </w:r>
      <w:r w:rsidR="00D70863">
        <w:rPr>
          <w:rFonts w:ascii="Times New Roman" w:hAnsi="Times New Roman"/>
          <w:sz w:val="24"/>
          <w:szCs w:val="24"/>
        </w:rPr>
        <w:instrText>ADDIN CSL_CITATION {"citationItems":[{"id":"ITEM-1","itemData":{"author":[{"dropping-particle":"","family":"Hidayat","given":"Yayat Rahmat","non-dropping-particle":"","parse-names":false,"suffix":""},{"dropping-particle":"","family":"Surahman","given":"Maman","non-dropping-particle":"","parse-names":false,"suffix":""}],"container-title":"Amwaluna: Jurnal Ekonomi dan Keuangan Syariah","id":"ITEM-1","issue":"1","issued":{"date-parts":[["2017"]]},"page":"34-50","title":"Analisis Pencapaian Tujuan Bank Syariah Sesuai Uu No 21 Tahun 2008","type":"article-journal","volume":"1"},"uris":["http://www.mendeley.com/documents/?uuid=7da4affd-54e6-4acc-9711-0848a8a6ad90"]}],"mendeley":{"formattedCitation":"(Hidayat &amp; Surahman, 2017)","plainTextFormattedCitation":"(Hidayat &amp; Surahman, 2017)","previouslyFormattedCitation":"(Hidayat &amp; Surahman, 2017)"},"properties":{"noteIndex":0},"schema":"https://github.com/citation-style-language/schema/raw/master/csl-citation.json"}</w:instrText>
      </w:r>
      <w:r w:rsidR="00D70863">
        <w:rPr>
          <w:rFonts w:ascii="Times New Roman" w:hAnsi="Times New Roman"/>
          <w:sz w:val="24"/>
          <w:szCs w:val="24"/>
        </w:rPr>
        <w:fldChar w:fldCharType="separate"/>
      </w:r>
      <w:r w:rsidR="00D70863" w:rsidRPr="00D70863">
        <w:rPr>
          <w:rFonts w:ascii="Times New Roman" w:hAnsi="Times New Roman"/>
          <w:noProof/>
          <w:sz w:val="24"/>
          <w:szCs w:val="24"/>
        </w:rPr>
        <w:t>(Hidayat &amp; Surahman, 2017)</w:t>
      </w:r>
      <w:r w:rsidR="00D70863">
        <w:rPr>
          <w:rFonts w:ascii="Times New Roman" w:hAnsi="Times New Roman"/>
          <w:sz w:val="24"/>
          <w:szCs w:val="24"/>
        </w:rPr>
        <w:fldChar w:fldCharType="end"/>
      </w:r>
      <w:r w:rsidR="00D70863">
        <w:rPr>
          <w:rFonts w:ascii="Times New Roman" w:hAnsi="Times New Roman"/>
          <w:sz w:val="24"/>
          <w:szCs w:val="24"/>
        </w:rPr>
        <w:t>.</w:t>
      </w:r>
    </w:p>
    <w:p w14:paraId="3CFFB67D" w14:textId="3E44FC62" w:rsidR="00A712B9" w:rsidRPr="00AB30EF" w:rsidRDefault="00A712B9" w:rsidP="00A712B9">
      <w:pPr>
        <w:spacing w:line="360" w:lineRule="auto"/>
        <w:ind w:firstLine="360"/>
        <w:jc w:val="both"/>
        <w:rPr>
          <w:rFonts w:ascii="Times New Roman" w:hAnsi="Times New Roman"/>
          <w:sz w:val="24"/>
          <w:szCs w:val="24"/>
          <w:lang w:val="id-ID"/>
        </w:rPr>
      </w:pPr>
      <w:proofErr w:type="spellStart"/>
      <w:r w:rsidRPr="00AB30EF">
        <w:rPr>
          <w:rFonts w:ascii="Times New Roman" w:hAnsi="Times New Roman"/>
          <w:sz w:val="24"/>
          <w:szCs w:val="24"/>
        </w:rPr>
        <w:t>Perkembangan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di Indonesia </w:t>
      </w:r>
      <w:proofErr w:type="spellStart"/>
      <w:r w:rsidRPr="00AB30EF">
        <w:rPr>
          <w:rFonts w:ascii="Times New Roman" w:hAnsi="Times New Roman"/>
          <w:sz w:val="24"/>
          <w:szCs w:val="24"/>
        </w:rPr>
        <w:t>menunjukan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arah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peningkatan</w:t>
      </w:r>
      <w:proofErr w:type="spellEnd"/>
      <w:r w:rsidR="00D70863">
        <w:rPr>
          <w:rFonts w:ascii="Times New Roman" w:hAnsi="Times New Roman"/>
          <w:sz w:val="24"/>
          <w:szCs w:val="24"/>
        </w:rPr>
        <w:t xml:space="preserve"> yang </w:t>
      </w:r>
      <w:proofErr w:type="spellStart"/>
      <w:r w:rsidRPr="00AB30EF">
        <w:rPr>
          <w:rFonts w:ascii="Times New Roman" w:hAnsi="Times New Roman"/>
          <w:sz w:val="24"/>
          <w:szCs w:val="24"/>
        </w:rPr>
        <w:t>dapat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dilihat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dari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beberapa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indikator</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yaitu</w:t>
      </w:r>
      <w:proofErr w:type="spellEnd"/>
      <w:r w:rsidRPr="00AB30EF">
        <w:rPr>
          <w:rFonts w:ascii="Times New Roman" w:hAnsi="Times New Roman"/>
          <w:sz w:val="24"/>
          <w:szCs w:val="24"/>
        </w:rPr>
        <w:t xml:space="preserve"> : asset, dana </w:t>
      </w:r>
      <w:proofErr w:type="spellStart"/>
      <w:r w:rsidRPr="00AB30EF">
        <w:rPr>
          <w:rFonts w:ascii="Times New Roman" w:hAnsi="Times New Roman"/>
          <w:sz w:val="24"/>
          <w:szCs w:val="24"/>
        </w:rPr>
        <w:t>pihak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ketiga</w:t>
      </w:r>
      <w:proofErr w:type="spellEnd"/>
      <w:r w:rsidRPr="00AB30EF">
        <w:rPr>
          <w:rFonts w:ascii="Times New Roman" w:hAnsi="Times New Roman"/>
          <w:sz w:val="24"/>
          <w:szCs w:val="24"/>
        </w:rPr>
        <w:t xml:space="preserve"> (DPK), dan </w:t>
      </w:r>
      <w:proofErr w:type="spellStart"/>
      <w:r w:rsidRPr="00AB30EF">
        <w:rPr>
          <w:rFonts w:ascii="Times New Roman" w:hAnsi="Times New Roman"/>
          <w:sz w:val="24"/>
          <w:szCs w:val="24"/>
        </w:rPr>
        <w:t>pembiayaan</w:t>
      </w:r>
      <w:proofErr w:type="spellEnd"/>
      <w:r w:rsidR="00D70863">
        <w:rPr>
          <w:rFonts w:ascii="Times New Roman" w:hAnsi="Times New Roman"/>
          <w:sz w:val="24"/>
          <w:szCs w:val="24"/>
        </w:rPr>
        <w:t xml:space="preserve"> </w:t>
      </w:r>
      <w:r w:rsidR="00D70863">
        <w:rPr>
          <w:rFonts w:ascii="Times New Roman" w:hAnsi="Times New Roman"/>
          <w:sz w:val="24"/>
          <w:szCs w:val="24"/>
        </w:rPr>
        <w:fldChar w:fldCharType="begin" w:fldLock="1"/>
      </w:r>
      <w:r w:rsidR="005F49AD">
        <w:rPr>
          <w:rFonts w:ascii="Times New Roman" w:hAnsi="Times New Roman"/>
          <w:sz w:val="24"/>
          <w:szCs w:val="24"/>
        </w:rPr>
        <w:instrText>ADDIN CSL_CITATION {"citationItems":[{"id":"ITEM-1","itemData":{"author":[{"dropping-particle":"","family":"Ulfah","given":"Maria","non-dropping-particle":"","parse-names":false,"suffix":""}],"id":"ITEM-1","issued":{"date-parts":[["2012"]]},"title":"Analisa Perkembangan Asset, Dana Pihak Ketiga (DPK), dan Pembiayaan Perbankan Syariah di Indonesia","type":"article-journal"},"uris":["http://www.mendeley.com/documents/?uuid=39072b0f-811d-4439-a453-82da1b92ed5d"]}],"mendeley":{"formattedCitation":"(Ulfah, 2012)","plainTextFormattedCitation":"(Ulfah, 2012)","previouslyFormattedCitation":"(Ulfah, 2012)"},"properties":{"noteIndex":0},"schema":"https://github.com/citation-style-language/schema/raw/master/csl-citation.json"}</w:instrText>
      </w:r>
      <w:r w:rsidR="00D70863">
        <w:rPr>
          <w:rFonts w:ascii="Times New Roman" w:hAnsi="Times New Roman"/>
          <w:sz w:val="24"/>
          <w:szCs w:val="24"/>
        </w:rPr>
        <w:fldChar w:fldCharType="separate"/>
      </w:r>
      <w:r w:rsidR="00D70863" w:rsidRPr="00D70863">
        <w:rPr>
          <w:rFonts w:ascii="Times New Roman" w:hAnsi="Times New Roman"/>
          <w:noProof/>
          <w:sz w:val="24"/>
          <w:szCs w:val="24"/>
        </w:rPr>
        <w:t>(Ulfah, 2012)</w:t>
      </w:r>
      <w:r w:rsidR="00D70863">
        <w:rPr>
          <w:rFonts w:ascii="Times New Roman" w:hAnsi="Times New Roman"/>
          <w:sz w:val="24"/>
          <w:szCs w:val="24"/>
        </w:rPr>
        <w:fldChar w:fldCharType="end"/>
      </w:r>
      <w:r w:rsidRPr="00AB30EF">
        <w:rPr>
          <w:rFonts w:ascii="Times New Roman" w:hAnsi="Times New Roman"/>
          <w:sz w:val="24"/>
          <w:szCs w:val="24"/>
        </w:rPr>
        <w:t xml:space="preserve">. </w:t>
      </w:r>
      <w:proofErr w:type="spellStart"/>
      <w:r w:rsidRPr="00AB30EF">
        <w:rPr>
          <w:rFonts w:ascii="Times New Roman" w:hAnsi="Times New Roman"/>
          <w:sz w:val="24"/>
          <w:szCs w:val="24"/>
        </w:rPr>
        <w:t>Begitu</w:t>
      </w:r>
      <w:proofErr w:type="spellEnd"/>
      <w:r w:rsidRPr="00AB30EF">
        <w:rPr>
          <w:rFonts w:ascii="Times New Roman" w:hAnsi="Times New Roman"/>
          <w:sz w:val="24"/>
          <w:szCs w:val="24"/>
        </w:rPr>
        <w:t xml:space="preserve"> pula </w:t>
      </w:r>
      <w:proofErr w:type="spellStart"/>
      <w:r w:rsidRPr="00AB30EF">
        <w:rPr>
          <w:rFonts w:ascii="Times New Roman" w:hAnsi="Times New Roman"/>
          <w:sz w:val="24"/>
          <w:szCs w:val="24"/>
        </w:rPr>
        <w:t>dengan</w:t>
      </w:r>
      <w:proofErr w:type="spellEnd"/>
      <w:r w:rsidRPr="00AB30EF">
        <w:rPr>
          <w:rFonts w:ascii="Times New Roman" w:hAnsi="Times New Roman"/>
          <w:sz w:val="24"/>
          <w:szCs w:val="24"/>
        </w:rPr>
        <w:t xml:space="preserve">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yang pada 4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terakhir</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ini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terus</w:t>
      </w:r>
      <w:proofErr w:type="spellEnd"/>
      <w:r w:rsidRPr="00AB30EF">
        <w:rPr>
          <w:rFonts w:ascii="Times New Roman" w:hAnsi="Times New Roman"/>
          <w:sz w:val="24"/>
          <w:szCs w:val="24"/>
        </w:rPr>
        <w:t xml:space="preserve"> men</w:t>
      </w:r>
      <w:r w:rsidRPr="00AB30EF">
        <w:rPr>
          <w:rFonts w:ascii="Times New Roman" w:hAnsi="Times New Roman"/>
          <w:sz w:val="24"/>
          <w:szCs w:val="24"/>
          <w:lang w:val="id-ID"/>
        </w:rPr>
        <w:t>galami peningkatan yang semakin bagus.</w:t>
      </w:r>
    </w:p>
    <w:p w14:paraId="3908A3E4" w14:textId="41E50F45" w:rsidR="00A712B9" w:rsidRPr="003B1759" w:rsidRDefault="00A712B9" w:rsidP="00A712B9">
      <w:pPr>
        <w:spacing w:line="360" w:lineRule="auto"/>
        <w:ind w:firstLine="360"/>
        <w:jc w:val="both"/>
        <w:rPr>
          <w:rFonts w:ascii="Times New Roman" w:hAnsi="Times New Roman"/>
          <w:sz w:val="24"/>
          <w:szCs w:val="24"/>
          <w:lang w:val="id-ID"/>
        </w:rPr>
      </w:pPr>
      <w:proofErr w:type="spellStart"/>
      <w:r w:rsidRPr="00AB30EF">
        <w:rPr>
          <w:rFonts w:ascii="Times New Roman" w:hAnsi="Times New Roman"/>
          <w:sz w:val="24"/>
          <w:szCs w:val="24"/>
        </w:rPr>
        <w:t>Dapat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dilihat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dari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laporan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tahunan</w:t>
      </w:r>
      <w:proofErr w:type="spellEnd"/>
      <w:r w:rsidRPr="00AB30EF">
        <w:rPr>
          <w:rFonts w:ascii="Times New Roman" w:hAnsi="Times New Roman"/>
          <w:sz w:val="24"/>
          <w:szCs w:val="24"/>
        </w:rPr>
        <w:t xml:space="preserve">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bahwa</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2019 </w:t>
      </w:r>
      <w:proofErr w:type="spellStart"/>
      <w:r w:rsidRPr="00AB30EF">
        <w:rPr>
          <w:rFonts w:ascii="Times New Roman" w:hAnsi="Times New Roman"/>
          <w:sz w:val="24"/>
          <w:szCs w:val="24"/>
        </w:rPr>
        <w:t>aset</w:t>
      </w:r>
      <w:proofErr w:type="spellEnd"/>
      <w:r w:rsidRPr="00AB30EF">
        <w:rPr>
          <w:rFonts w:ascii="Times New Roman" w:hAnsi="Times New Roman"/>
          <w:sz w:val="24"/>
          <w:szCs w:val="24"/>
        </w:rPr>
        <w:t xml:space="preserve">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mencapai</w:t>
      </w:r>
      <w:proofErr w:type="spellEnd"/>
      <w:r w:rsidRPr="00AB30EF">
        <w:rPr>
          <w:rFonts w:ascii="Times New Roman" w:hAnsi="Times New Roman"/>
          <w:sz w:val="24"/>
          <w:szCs w:val="24"/>
        </w:rPr>
        <w:t xml:space="preserve"> 112,29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 </w:t>
      </w:r>
      <w:proofErr w:type="spellStart"/>
      <w:r w:rsidRPr="00AB30EF">
        <w:rPr>
          <w:rFonts w:ascii="Times New Roman" w:hAnsi="Times New Roman"/>
          <w:sz w:val="24"/>
          <w:szCs w:val="24"/>
        </w:rPr>
        <w:t>atau</w:t>
      </w:r>
      <w:proofErr w:type="spellEnd"/>
      <w:r w:rsidRPr="00AB30EF">
        <w:rPr>
          <w:rFonts w:ascii="Times New Roman" w:hAnsi="Times New Roman"/>
          <w:sz w:val="24"/>
          <w:szCs w:val="24"/>
        </w:rPr>
        <w:t xml:space="preserve"> naik 14,19% di banding </w:t>
      </w:r>
      <w:proofErr w:type="spellStart"/>
      <w:r w:rsidRPr="00AB30EF">
        <w:rPr>
          <w:rFonts w:ascii="Times New Roman" w:hAnsi="Times New Roman"/>
          <w:sz w:val="24"/>
          <w:szCs w:val="24"/>
        </w:rPr>
        <w:lastRenderedPageBreak/>
        <w:t>periode</w:t>
      </w:r>
      <w:proofErr w:type="spellEnd"/>
      <w:r w:rsidRPr="00AB30EF">
        <w:rPr>
          <w:rFonts w:ascii="Times New Roman" w:hAnsi="Times New Roman"/>
          <w:sz w:val="24"/>
          <w:szCs w:val="24"/>
        </w:rPr>
        <w:t xml:space="preserve"> 2018 </w:t>
      </w:r>
      <w:proofErr w:type="spellStart"/>
      <w:r w:rsidRPr="00AB30EF">
        <w:rPr>
          <w:rFonts w:ascii="Times New Roman" w:hAnsi="Times New Roman"/>
          <w:sz w:val="24"/>
          <w:szCs w:val="24"/>
        </w:rPr>
        <w:t>dimana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aset</w:t>
      </w:r>
      <w:proofErr w:type="spellEnd"/>
      <w:r w:rsidRPr="00AB30EF">
        <w:rPr>
          <w:rFonts w:ascii="Times New Roman" w:hAnsi="Times New Roman"/>
          <w:sz w:val="24"/>
          <w:szCs w:val="24"/>
        </w:rPr>
        <w:t xml:space="preserve">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berjumlah</w:t>
      </w:r>
      <w:proofErr w:type="spellEnd"/>
      <w:r w:rsidRPr="00AB30EF">
        <w:rPr>
          <w:rFonts w:ascii="Times New Roman" w:hAnsi="Times New Roman"/>
          <w:sz w:val="24"/>
          <w:szCs w:val="24"/>
        </w:rPr>
        <w:t xml:space="preserve"> 98,34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 </w:t>
      </w:r>
      <w:proofErr w:type="spellStart"/>
      <w:r w:rsidRPr="00AB30EF">
        <w:rPr>
          <w:rFonts w:ascii="Times New Roman" w:hAnsi="Times New Roman"/>
          <w:sz w:val="24"/>
          <w:szCs w:val="24"/>
        </w:rPr>
        <w:t>Naiknya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aset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ini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dikarenakan</w:t>
      </w:r>
      <w:proofErr w:type="spellEnd"/>
      <w:r w:rsidRPr="00AB30EF">
        <w:rPr>
          <w:rFonts w:ascii="Times New Roman" w:hAnsi="Times New Roman"/>
          <w:sz w:val="24"/>
          <w:szCs w:val="24"/>
        </w:rPr>
        <w:t xml:space="preserve"> oleh salah </w:t>
      </w:r>
      <w:proofErr w:type="spellStart"/>
      <w:r w:rsidRPr="00AB30EF">
        <w:rPr>
          <w:rFonts w:ascii="Times New Roman" w:hAnsi="Times New Roman"/>
          <w:sz w:val="24"/>
          <w:szCs w:val="24"/>
        </w:rPr>
        <w:t>satunya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yaitu</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pembukuan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kinerja</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baik</w:t>
      </w:r>
      <w:proofErr w:type="spellEnd"/>
      <w:r w:rsidRPr="00AB30EF">
        <w:rPr>
          <w:rFonts w:ascii="Times New Roman" w:hAnsi="Times New Roman"/>
          <w:sz w:val="24"/>
          <w:szCs w:val="24"/>
        </w:rPr>
        <w:t xml:space="preserve"> pada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Tidak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hanya</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aset</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mengalami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kenaikan</w:t>
      </w:r>
      <w:proofErr w:type="spellEnd"/>
      <w:r w:rsidRPr="00AB30EF">
        <w:rPr>
          <w:rFonts w:ascii="Times New Roman" w:hAnsi="Times New Roman"/>
          <w:sz w:val="24"/>
          <w:szCs w:val="24"/>
        </w:rPr>
        <w:t xml:space="preserve"> pada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akan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tetapi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beberapa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indikator</w:t>
      </w:r>
      <w:proofErr w:type="spellEnd"/>
      <w:r w:rsidRPr="00AB30EF">
        <w:rPr>
          <w:rFonts w:ascii="Times New Roman" w:hAnsi="Times New Roman"/>
          <w:sz w:val="24"/>
          <w:szCs w:val="24"/>
        </w:rPr>
        <w:t xml:space="preserve"> lain juga </w:t>
      </w:r>
      <w:proofErr w:type="spellStart"/>
      <w:r w:rsidRPr="00AB30EF">
        <w:rPr>
          <w:rFonts w:ascii="Times New Roman" w:hAnsi="Times New Roman"/>
          <w:sz w:val="24"/>
          <w:szCs w:val="24"/>
        </w:rPr>
        <w:t>mengalami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hal</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serupa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seperti</w:t>
      </w:r>
      <w:proofErr w:type="spellEnd"/>
      <w:r w:rsidRPr="00AB30EF">
        <w:rPr>
          <w:rFonts w:ascii="Times New Roman" w:hAnsi="Times New Roman"/>
          <w:sz w:val="24"/>
          <w:szCs w:val="24"/>
        </w:rPr>
        <w:t xml:space="preserve"> pada dana </w:t>
      </w:r>
      <w:proofErr w:type="spellStart"/>
      <w:r w:rsidRPr="00AB30EF">
        <w:rPr>
          <w:rFonts w:ascii="Times New Roman" w:hAnsi="Times New Roman"/>
          <w:sz w:val="24"/>
          <w:szCs w:val="24"/>
        </w:rPr>
        <w:t>pihak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ketiga</w:t>
      </w:r>
      <w:proofErr w:type="spellEnd"/>
      <w:r w:rsidRPr="00AB30EF">
        <w:rPr>
          <w:rFonts w:ascii="Times New Roman" w:hAnsi="Times New Roman"/>
          <w:sz w:val="24"/>
          <w:szCs w:val="24"/>
        </w:rPr>
        <w:t xml:space="preserve"> (DPK)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pada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2019 </w:t>
      </w:r>
      <w:proofErr w:type="spellStart"/>
      <w:r w:rsidRPr="00AB30EF">
        <w:rPr>
          <w:rFonts w:ascii="Times New Roman" w:hAnsi="Times New Roman"/>
          <w:sz w:val="24"/>
          <w:szCs w:val="24"/>
        </w:rPr>
        <w:t>mencapai</w:t>
      </w:r>
      <w:proofErr w:type="spellEnd"/>
      <w:r w:rsidRPr="00AB30EF">
        <w:rPr>
          <w:rFonts w:ascii="Times New Roman" w:hAnsi="Times New Roman"/>
          <w:sz w:val="24"/>
          <w:szCs w:val="24"/>
        </w:rPr>
        <w:t xml:space="preserve"> 99,81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 </w:t>
      </w:r>
      <w:proofErr w:type="spellStart"/>
      <w:r w:rsidRPr="00AB30EF">
        <w:rPr>
          <w:rFonts w:ascii="Times New Roman" w:hAnsi="Times New Roman"/>
          <w:sz w:val="24"/>
          <w:szCs w:val="24"/>
        </w:rPr>
        <w:t>atau</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mengalami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kenaikan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sebesar</w:t>
      </w:r>
      <w:proofErr w:type="spellEnd"/>
      <w:r w:rsidRPr="00AB30EF">
        <w:rPr>
          <w:rFonts w:ascii="Times New Roman" w:hAnsi="Times New Roman"/>
          <w:sz w:val="24"/>
          <w:szCs w:val="24"/>
        </w:rPr>
        <w:t xml:space="preserve"> 14,11% </w:t>
      </w:r>
      <w:proofErr w:type="spellStart"/>
      <w:r w:rsidRPr="00AB30EF">
        <w:rPr>
          <w:rFonts w:ascii="Times New Roman" w:hAnsi="Times New Roman"/>
          <w:sz w:val="24"/>
          <w:szCs w:val="24"/>
        </w:rPr>
        <w:t>dibandingkan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sebelumnya</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jumlah</w:t>
      </w:r>
      <w:proofErr w:type="spellEnd"/>
      <w:r w:rsidRPr="00AB30EF">
        <w:rPr>
          <w:rFonts w:ascii="Times New Roman" w:hAnsi="Times New Roman"/>
          <w:sz w:val="24"/>
          <w:szCs w:val="24"/>
        </w:rPr>
        <w:t xml:space="preserve"> DPK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berada</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angka</w:t>
      </w:r>
      <w:proofErr w:type="spellEnd"/>
      <w:r w:rsidRPr="00AB30EF">
        <w:rPr>
          <w:rFonts w:ascii="Times New Roman" w:hAnsi="Times New Roman"/>
          <w:sz w:val="24"/>
          <w:szCs w:val="24"/>
        </w:rPr>
        <w:t xml:space="preserve"> 87,47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 dan </w:t>
      </w:r>
      <w:proofErr w:type="spellStart"/>
      <w:r w:rsidRPr="00AB30EF">
        <w:rPr>
          <w:rFonts w:ascii="Times New Roman" w:hAnsi="Times New Roman"/>
          <w:sz w:val="24"/>
          <w:szCs w:val="24"/>
        </w:rPr>
        <w:t>pembiayaan</w:t>
      </w:r>
      <w:proofErr w:type="spellEnd"/>
      <w:r w:rsidRPr="00AB30EF">
        <w:rPr>
          <w:rFonts w:ascii="Times New Roman" w:hAnsi="Times New Roman"/>
          <w:sz w:val="24"/>
          <w:szCs w:val="24"/>
        </w:rPr>
        <w:t xml:space="preserve"> Bank Syariah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(BSM) pada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2019 </w:t>
      </w:r>
      <w:proofErr w:type="spellStart"/>
      <w:r w:rsidRPr="00AB30EF">
        <w:rPr>
          <w:rFonts w:ascii="Times New Roman" w:hAnsi="Times New Roman"/>
          <w:sz w:val="24"/>
          <w:szCs w:val="24"/>
        </w:rPr>
        <w:t>mencapai</w:t>
      </w:r>
      <w:proofErr w:type="spellEnd"/>
      <w:r w:rsidRPr="00AB30EF">
        <w:rPr>
          <w:rFonts w:ascii="Times New Roman" w:hAnsi="Times New Roman"/>
          <w:sz w:val="24"/>
          <w:szCs w:val="24"/>
        </w:rPr>
        <w:t xml:space="preserve"> 73,21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 </w:t>
      </w:r>
      <w:proofErr w:type="spellStart"/>
      <w:r w:rsidRPr="00AB30EF">
        <w:rPr>
          <w:rFonts w:ascii="Times New Roman" w:hAnsi="Times New Roman"/>
          <w:sz w:val="24"/>
          <w:szCs w:val="24"/>
        </w:rPr>
        <w:t>atau</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mengalaami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peningkatan</w:t>
      </w:r>
      <w:proofErr w:type="spellEnd"/>
      <w:r w:rsidRPr="00AB30EF">
        <w:rPr>
          <w:rFonts w:ascii="Times New Roman" w:hAnsi="Times New Roman"/>
          <w:sz w:val="24"/>
          <w:szCs w:val="24"/>
        </w:rPr>
        <w:t xml:space="preserve"> 15,99% di </w:t>
      </w:r>
      <w:proofErr w:type="spellStart"/>
      <w:r w:rsidRPr="00AB30EF">
        <w:rPr>
          <w:rFonts w:ascii="Times New Roman" w:hAnsi="Times New Roman"/>
          <w:sz w:val="24"/>
          <w:szCs w:val="24"/>
        </w:rPr>
        <w:t>bandingkan</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sebelumnya</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berada</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posisi</w:t>
      </w:r>
      <w:proofErr w:type="spellEnd"/>
      <w:r w:rsidRPr="00AB30EF">
        <w:rPr>
          <w:rFonts w:ascii="Times New Roman" w:hAnsi="Times New Roman"/>
          <w:sz w:val="24"/>
          <w:szCs w:val="24"/>
        </w:rPr>
        <w:t xml:space="preserve"> 64,90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w:t>
      </w:r>
      <w:r w:rsidR="005F49AD">
        <w:rPr>
          <w:rFonts w:ascii="Times New Roman" w:hAnsi="Times New Roman"/>
          <w:sz w:val="24"/>
          <w:szCs w:val="24"/>
        </w:rPr>
        <w:t xml:space="preserve"> </w:t>
      </w:r>
      <w:r>
        <w:rPr>
          <w:rFonts w:ascii="Times New Roman" w:hAnsi="Times New Roman"/>
          <w:sz w:val="24"/>
          <w:szCs w:val="24"/>
          <w:lang w:val="id-ID"/>
        </w:rPr>
        <w:t>(</w:t>
      </w:r>
      <w:r w:rsidRPr="003B1759">
        <w:rPr>
          <w:rFonts w:ascii="Times New Roman" w:hAnsi="Times New Roman"/>
          <w:sz w:val="24"/>
          <w:szCs w:val="24"/>
          <w:lang w:val="id-ID"/>
        </w:rPr>
        <w:t>www.mandirisyariah.co.id</w:t>
      </w:r>
      <w:r>
        <w:rPr>
          <w:rFonts w:ascii="Times New Roman" w:hAnsi="Times New Roman"/>
          <w:sz w:val="24"/>
          <w:szCs w:val="24"/>
          <w:lang w:val="id-ID"/>
        </w:rPr>
        <w:t>)</w:t>
      </w:r>
      <w:r w:rsidRPr="00AB30EF">
        <w:rPr>
          <w:rFonts w:ascii="Times New Roman" w:hAnsi="Times New Roman"/>
          <w:sz w:val="24"/>
          <w:szCs w:val="24"/>
        </w:rPr>
        <w:t>.</w:t>
      </w:r>
    </w:p>
    <w:p w14:paraId="1B842A70" w14:textId="77777777" w:rsidR="00A712B9" w:rsidRPr="00AB30EF" w:rsidRDefault="00A712B9" w:rsidP="00A712B9">
      <w:pPr>
        <w:spacing w:line="360" w:lineRule="auto"/>
        <w:ind w:firstLine="360"/>
        <w:jc w:val="both"/>
        <w:rPr>
          <w:rFonts w:ascii="Times New Roman" w:hAnsi="Times New Roman"/>
          <w:sz w:val="24"/>
          <w:szCs w:val="24"/>
        </w:rPr>
      </w:pPr>
      <w:r w:rsidRPr="00AB30EF">
        <w:rPr>
          <w:rFonts w:ascii="Times New Roman" w:hAnsi="Times New Roman"/>
          <w:sz w:val="24"/>
          <w:szCs w:val="24"/>
        </w:rPr>
        <w:t xml:space="preserve">Bank </w:t>
      </w:r>
      <w:proofErr w:type="spellStart"/>
      <w:r w:rsidRPr="00AB30EF">
        <w:rPr>
          <w:rFonts w:ascii="Times New Roman" w:hAnsi="Times New Roman"/>
          <w:sz w:val="24"/>
          <w:szCs w:val="24"/>
        </w:rPr>
        <w:t>memiliki</w:t>
      </w:r>
      <w:proofErr w:type="spellEnd"/>
      <w:r w:rsidRPr="00AB30EF">
        <w:rPr>
          <w:rFonts w:ascii="Times New Roman" w:hAnsi="Times New Roman"/>
          <w:sz w:val="24"/>
          <w:szCs w:val="24"/>
        </w:rPr>
        <w:t xml:space="preserve"> modal inti </w:t>
      </w:r>
      <w:proofErr w:type="spellStart"/>
      <w:r w:rsidRPr="00AB30EF">
        <w:rPr>
          <w:rFonts w:ascii="Times New Roman" w:hAnsi="Times New Roman"/>
          <w:sz w:val="24"/>
          <w:szCs w:val="24"/>
        </w:rPr>
        <w:t>sebesar</w:t>
      </w:r>
      <w:proofErr w:type="spellEnd"/>
      <w:r w:rsidRPr="00AB30EF">
        <w:rPr>
          <w:rFonts w:ascii="Times New Roman" w:hAnsi="Times New Roman"/>
          <w:sz w:val="24"/>
          <w:szCs w:val="24"/>
        </w:rPr>
        <w:t xml:space="preserve"> 9,2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 pada </w:t>
      </w:r>
      <w:proofErr w:type="spellStart"/>
      <w:r w:rsidRPr="00AB30EF">
        <w:rPr>
          <w:rFonts w:ascii="Times New Roman" w:hAnsi="Times New Roman"/>
          <w:sz w:val="24"/>
          <w:szCs w:val="24"/>
        </w:rPr>
        <w:t>tahun</w:t>
      </w:r>
      <w:proofErr w:type="spellEnd"/>
      <w:r w:rsidRPr="00AB30EF">
        <w:rPr>
          <w:rFonts w:ascii="Times New Roman" w:hAnsi="Times New Roman"/>
          <w:sz w:val="24"/>
          <w:szCs w:val="24"/>
        </w:rPr>
        <w:t xml:space="preserve"> 2019 naik </w:t>
      </w:r>
      <w:proofErr w:type="spellStart"/>
      <w:r w:rsidRPr="00AB30EF">
        <w:rPr>
          <w:rFonts w:ascii="Times New Roman" w:hAnsi="Times New Roman"/>
          <w:sz w:val="24"/>
          <w:szCs w:val="24"/>
        </w:rPr>
        <w:t>dari</w:t>
      </w:r>
      <w:proofErr w:type="spellEnd"/>
      <w:r w:rsidRPr="00AB30EF">
        <w:rPr>
          <w:rFonts w:ascii="Times New Roman" w:hAnsi="Times New Roman"/>
          <w:sz w:val="24"/>
          <w:szCs w:val="24"/>
        </w:rPr>
        <w:t xml:space="preserve"> 7,65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w:t>
      </w:r>
      <w:proofErr w:type="gramStart"/>
      <w:r w:rsidRPr="00AB30EF">
        <w:rPr>
          <w:rFonts w:ascii="Times New Roman" w:hAnsi="Times New Roman"/>
          <w:sz w:val="24"/>
          <w:szCs w:val="24"/>
        </w:rPr>
        <w:t>rupiah  pada</w:t>
      </w:r>
      <w:proofErr w:type="gramEnd"/>
      <w:r w:rsidRPr="00AB30EF">
        <w:rPr>
          <w:rFonts w:ascii="Times New Roman" w:hAnsi="Times New Roman"/>
          <w:sz w:val="24"/>
          <w:szCs w:val="24"/>
        </w:rPr>
        <w:t xml:space="preserve"> </w:t>
      </w:r>
      <w:proofErr w:type="spellStart"/>
      <w:r w:rsidRPr="00AB30EF">
        <w:rPr>
          <w:rFonts w:ascii="Times New Roman" w:hAnsi="Times New Roman"/>
          <w:sz w:val="24"/>
          <w:szCs w:val="24"/>
        </w:rPr>
        <w:t>tahun</w:t>
      </w:r>
      <w:proofErr w:type="spellEnd"/>
      <w:r w:rsidRPr="00AB30EF">
        <w:rPr>
          <w:rFonts w:ascii="Times New Roman" w:hAnsi="Times New Roman"/>
          <w:sz w:val="24"/>
          <w:szCs w:val="24"/>
        </w:rPr>
        <w:t xml:space="preserve"> 2018. </w:t>
      </w:r>
      <w:proofErr w:type="spellStart"/>
      <w:r w:rsidRPr="00AB30EF">
        <w:rPr>
          <w:rFonts w:ascii="Times New Roman" w:hAnsi="Times New Roman"/>
          <w:sz w:val="24"/>
          <w:szCs w:val="24"/>
        </w:rPr>
        <w:t>Dengan</w:t>
      </w:r>
      <w:proofErr w:type="spellEnd"/>
      <w:r w:rsidRPr="00AB30EF">
        <w:rPr>
          <w:rFonts w:ascii="Times New Roman" w:hAnsi="Times New Roman"/>
          <w:sz w:val="24"/>
          <w:szCs w:val="24"/>
        </w:rPr>
        <w:t xml:space="preserve"> modal inti di </w:t>
      </w:r>
      <w:proofErr w:type="spellStart"/>
      <w:r w:rsidRPr="00AB30EF">
        <w:rPr>
          <w:rFonts w:ascii="Times New Roman" w:hAnsi="Times New Roman"/>
          <w:sz w:val="24"/>
          <w:szCs w:val="24"/>
        </w:rPr>
        <w:t>atas</w:t>
      </w:r>
      <w:proofErr w:type="spellEnd"/>
      <w:r w:rsidRPr="00AB30EF">
        <w:rPr>
          <w:rFonts w:ascii="Times New Roman" w:hAnsi="Times New Roman"/>
          <w:sz w:val="24"/>
          <w:szCs w:val="24"/>
        </w:rPr>
        <w:t xml:space="preserve"> 5 </w:t>
      </w:r>
      <w:proofErr w:type="spellStart"/>
      <w:r w:rsidRPr="00AB30EF">
        <w:rPr>
          <w:rFonts w:ascii="Times New Roman" w:hAnsi="Times New Roman"/>
          <w:sz w:val="24"/>
          <w:szCs w:val="24"/>
        </w:rPr>
        <w:t>triliun</w:t>
      </w:r>
      <w:proofErr w:type="spellEnd"/>
      <w:r w:rsidRPr="00AB30EF">
        <w:rPr>
          <w:rFonts w:ascii="Times New Roman" w:hAnsi="Times New Roman"/>
          <w:sz w:val="24"/>
          <w:szCs w:val="24"/>
        </w:rPr>
        <w:t xml:space="preserve"> rupiah, </w:t>
      </w:r>
      <w:proofErr w:type="spellStart"/>
      <w:r w:rsidRPr="00AB30EF">
        <w:rPr>
          <w:rFonts w:ascii="Times New Roman" w:hAnsi="Times New Roman"/>
          <w:sz w:val="24"/>
          <w:szCs w:val="24"/>
        </w:rPr>
        <w:t>Mandiri</w:t>
      </w:r>
      <w:proofErr w:type="spellEnd"/>
      <w:r w:rsidRPr="00AB30EF">
        <w:rPr>
          <w:rFonts w:ascii="Times New Roman" w:hAnsi="Times New Roman"/>
          <w:sz w:val="24"/>
          <w:szCs w:val="24"/>
        </w:rPr>
        <w:t xml:space="preserve"> Syariah </w:t>
      </w:r>
      <w:proofErr w:type="spellStart"/>
      <w:r w:rsidRPr="00AB30EF">
        <w:rPr>
          <w:rFonts w:ascii="Times New Roman" w:hAnsi="Times New Roman"/>
          <w:sz w:val="24"/>
          <w:szCs w:val="24"/>
        </w:rPr>
        <w:t>sejak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beberapa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tahun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terakhir</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sudah</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masuk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dalam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kelompok</w:t>
      </w:r>
      <w:proofErr w:type="spellEnd"/>
      <w:r w:rsidRPr="00AB30EF">
        <w:rPr>
          <w:rFonts w:ascii="Times New Roman" w:hAnsi="Times New Roman"/>
          <w:sz w:val="24"/>
          <w:szCs w:val="24"/>
        </w:rPr>
        <w:t xml:space="preserve"> Bank Unit </w:t>
      </w:r>
      <w:proofErr w:type="spellStart"/>
      <w:r w:rsidRPr="00AB30EF">
        <w:rPr>
          <w:rFonts w:ascii="Times New Roman" w:hAnsi="Times New Roman"/>
          <w:sz w:val="24"/>
          <w:szCs w:val="24"/>
        </w:rPr>
        <w:t>Kegiatan</w:t>
      </w:r>
      <w:proofErr w:type="spellEnd"/>
      <w:r w:rsidRPr="00AB30EF">
        <w:rPr>
          <w:rFonts w:ascii="Times New Roman" w:hAnsi="Times New Roman"/>
          <w:sz w:val="24"/>
          <w:szCs w:val="24"/>
        </w:rPr>
        <w:t xml:space="preserve"> Usaha. </w:t>
      </w:r>
      <w:proofErr w:type="spellStart"/>
      <w:r w:rsidRPr="00AB30EF">
        <w:rPr>
          <w:rFonts w:ascii="Times New Roman" w:hAnsi="Times New Roman"/>
          <w:sz w:val="24"/>
          <w:szCs w:val="24"/>
        </w:rPr>
        <w:t>Posisi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kecukupan</w:t>
      </w:r>
      <w:proofErr w:type="spellEnd"/>
      <w:r w:rsidRPr="00AB30EF">
        <w:rPr>
          <w:rFonts w:ascii="Times New Roman" w:hAnsi="Times New Roman"/>
          <w:sz w:val="24"/>
          <w:szCs w:val="24"/>
        </w:rPr>
        <w:t xml:space="preserve"> modal </w:t>
      </w:r>
      <w:proofErr w:type="spellStart"/>
      <w:r w:rsidRPr="00AB30EF">
        <w:rPr>
          <w:rFonts w:ascii="Times New Roman" w:hAnsi="Times New Roman"/>
          <w:sz w:val="24"/>
          <w:szCs w:val="24"/>
        </w:rPr>
        <w:t>perusahaan</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ditunjukkan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dengan</w:t>
      </w:r>
      <w:proofErr w:type="spellEnd"/>
      <w:r w:rsidRPr="00AB30EF">
        <w:rPr>
          <w:rFonts w:ascii="Times New Roman" w:hAnsi="Times New Roman"/>
          <w:sz w:val="24"/>
          <w:szCs w:val="24"/>
        </w:rPr>
        <w:t xml:space="preserve"> Capital Adequacy Ratio (CAR) </w:t>
      </w:r>
      <w:proofErr w:type="spellStart"/>
      <w:r w:rsidRPr="00AB30EF">
        <w:rPr>
          <w:rFonts w:ascii="Times New Roman" w:hAnsi="Times New Roman"/>
          <w:sz w:val="24"/>
          <w:szCs w:val="24"/>
        </w:rPr>
        <w:t>sebesar</w:t>
      </w:r>
      <w:proofErr w:type="spellEnd"/>
      <w:r w:rsidRPr="00AB30EF">
        <w:rPr>
          <w:rFonts w:ascii="Times New Roman" w:hAnsi="Times New Roman"/>
          <w:sz w:val="24"/>
          <w:szCs w:val="24"/>
        </w:rPr>
        <w:t xml:space="preserve"> 16,15% </w:t>
      </w:r>
      <w:proofErr w:type="spellStart"/>
      <w:r w:rsidRPr="00AB30EF">
        <w:rPr>
          <w:rFonts w:ascii="Times New Roman" w:hAnsi="Times New Roman"/>
          <w:sz w:val="24"/>
          <w:szCs w:val="24"/>
        </w:rPr>
        <w:t>sehingga</w:t>
      </w:r>
      <w:proofErr w:type="spellEnd"/>
      <w:r w:rsidRPr="00AB30EF">
        <w:rPr>
          <w:rFonts w:ascii="Times New Roman" w:hAnsi="Times New Roman"/>
          <w:sz w:val="24"/>
          <w:szCs w:val="24"/>
        </w:rPr>
        <w:t xml:space="preserve"> bank </w:t>
      </w:r>
      <w:proofErr w:type="spellStart"/>
      <w:r w:rsidRPr="00AB30EF">
        <w:rPr>
          <w:rFonts w:ascii="Times New Roman" w:hAnsi="Times New Roman"/>
          <w:sz w:val="24"/>
          <w:szCs w:val="24"/>
        </w:rPr>
        <w:t>cukup</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kuat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untuk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menopang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pertumbuhan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bisnis</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tahun-tahun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berikutnya</w:t>
      </w:r>
      <w:proofErr w:type="spellEnd"/>
      <w:r w:rsidRPr="00AB30EF">
        <w:rPr>
          <w:rFonts w:ascii="Times New Roman" w:hAnsi="Times New Roman"/>
          <w:sz w:val="24"/>
          <w:szCs w:val="24"/>
        </w:rPr>
        <w:t>.</w:t>
      </w:r>
    </w:p>
    <w:p w14:paraId="385CBE8A" w14:textId="0B87AE79" w:rsidR="00A712B9" w:rsidRPr="00AB30EF" w:rsidRDefault="00A712B9" w:rsidP="00A712B9">
      <w:pPr>
        <w:spacing w:line="360" w:lineRule="auto"/>
        <w:ind w:firstLine="360"/>
        <w:jc w:val="both"/>
        <w:rPr>
          <w:rFonts w:ascii="Times New Roman" w:hAnsi="Times New Roman"/>
          <w:sz w:val="24"/>
          <w:szCs w:val="24"/>
        </w:rPr>
      </w:pPr>
      <w:proofErr w:type="spellStart"/>
      <w:r w:rsidRPr="00AB30EF">
        <w:rPr>
          <w:rFonts w:ascii="Times New Roman" w:hAnsi="Times New Roman"/>
          <w:sz w:val="24"/>
          <w:szCs w:val="24"/>
        </w:rPr>
        <w:t>Semakin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gencarnya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di </w:t>
      </w:r>
      <w:proofErr w:type="spellStart"/>
      <w:r w:rsidRPr="00AB30EF">
        <w:rPr>
          <w:rFonts w:ascii="Times New Roman" w:hAnsi="Times New Roman"/>
          <w:sz w:val="24"/>
          <w:szCs w:val="24"/>
        </w:rPr>
        <w:t>kalangan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masyarakat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umum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tak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dapat</w:t>
      </w:r>
      <w:proofErr w:type="spellEnd"/>
      <w:r w:rsidRPr="00AB30EF">
        <w:rPr>
          <w:rFonts w:ascii="Times New Roman" w:hAnsi="Times New Roman"/>
          <w:sz w:val="24"/>
          <w:szCs w:val="24"/>
        </w:rPr>
        <w:t xml:space="preserve"> di </w:t>
      </w:r>
      <w:proofErr w:type="spellStart"/>
      <w:r w:rsidRPr="00AB30EF">
        <w:rPr>
          <w:rFonts w:ascii="Times New Roman" w:hAnsi="Times New Roman"/>
          <w:sz w:val="24"/>
          <w:szCs w:val="24"/>
        </w:rPr>
        <w:t>elak</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lagi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bahwa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dalam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hal</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pembiayaan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ada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beberapa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nasabah</w:t>
      </w:r>
      <w:proofErr w:type="spellEnd"/>
      <w:r w:rsidRPr="00AB30EF">
        <w:rPr>
          <w:rFonts w:ascii="Times New Roman" w:hAnsi="Times New Roman"/>
          <w:sz w:val="24"/>
          <w:szCs w:val="24"/>
        </w:rPr>
        <w:t xml:space="preserve"> yang </w:t>
      </w:r>
      <w:proofErr w:type="spellStart"/>
      <w:r w:rsidRPr="00AB30EF">
        <w:rPr>
          <w:rFonts w:ascii="Times New Roman" w:hAnsi="Times New Roman"/>
          <w:sz w:val="24"/>
          <w:szCs w:val="24"/>
        </w:rPr>
        <w:t>mengalami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keterlambatan</w:t>
      </w:r>
      <w:proofErr w:type="spellEnd"/>
      <w:r w:rsidRPr="00AB30EF">
        <w:rPr>
          <w:rFonts w:ascii="Times New Roman" w:hAnsi="Times New Roman"/>
          <w:sz w:val="24"/>
          <w:szCs w:val="24"/>
        </w:rPr>
        <w:t xml:space="preserve"> dan </w:t>
      </w:r>
      <w:proofErr w:type="spellStart"/>
      <w:r w:rsidRPr="00AB30EF">
        <w:rPr>
          <w:rFonts w:ascii="Times New Roman" w:hAnsi="Times New Roman"/>
          <w:sz w:val="24"/>
          <w:szCs w:val="24"/>
        </w:rPr>
        <w:t>kemacetan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dalam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melaksakan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kewajibannya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Dalam</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hal</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ini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rasio</w:t>
      </w:r>
      <w:proofErr w:type="spellEnd"/>
      <w:r w:rsidRPr="00AB30EF">
        <w:rPr>
          <w:rFonts w:ascii="Times New Roman" w:hAnsi="Times New Roman"/>
          <w:sz w:val="24"/>
          <w:szCs w:val="24"/>
        </w:rPr>
        <w:t xml:space="preserve"> NPF gross dan NPF </w:t>
      </w:r>
      <w:proofErr w:type="spellStart"/>
      <w:r w:rsidRPr="00AB30EF">
        <w:rPr>
          <w:rFonts w:ascii="Times New Roman" w:hAnsi="Times New Roman"/>
          <w:sz w:val="24"/>
          <w:szCs w:val="24"/>
        </w:rPr>
        <w:t>nett</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sempat</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melambung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tinggi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seperti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halnya</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2016 NPF BSM </w:t>
      </w:r>
      <w:proofErr w:type="spellStart"/>
      <w:r w:rsidRPr="00AB30EF">
        <w:rPr>
          <w:rFonts w:ascii="Times New Roman" w:hAnsi="Times New Roman"/>
          <w:sz w:val="24"/>
          <w:szCs w:val="24"/>
        </w:rPr>
        <w:t>sebesar</w:t>
      </w:r>
      <w:proofErr w:type="spellEnd"/>
      <w:r w:rsidRPr="00AB30EF">
        <w:rPr>
          <w:rFonts w:ascii="Times New Roman" w:hAnsi="Times New Roman"/>
          <w:sz w:val="24"/>
          <w:szCs w:val="24"/>
        </w:rPr>
        <w:t xml:space="preserve"> 3,13%. Akan </w:t>
      </w:r>
      <w:proofErr w:type="spellStart"/>
      <w:r w:rsidRPr="00AB30EF">
        <w:rPr>
          <w:rFonts w:ascii="Times New Roman" w:hAnsi="Times New Roman"/>
          <w:sz w:val="24"/>
          <w:szCs w:val="24"/>
        </w:rPr>
        <w:t>tetapi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seiring</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berjalannya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waktu</w:t>
      </w:r>
      <w:proofErr w:type="spellEnd"/>
      <w:r w:rsidRPr="00AB30EF">
        <w:rPr>
          <w:rFonts w:ascii="Times New Roman" w:hAnsi="Times New Roman"/>
          <w:sz w:val="24"/>
          <w:szCs w:val="24"/>
        </w:rPr>
        <w:t xml:space="preserve"> dan </w:t>
      </w:r>
      <w:proofErr w:type="spellStart"/>
      <w:r w:rsidRPr="00AB30EF">
        <w:rPr>
          <w:rFonts w:ascii="Times New Roman" w:hAnsi="Times New Roman"/>
          <w:sz w:val="24"/>
          <w:szCs w:val="24"/>
        </w:rPr>
        <w:t>majunya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perkembangan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perbankan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syariah</w:t>
      </w:r>
      <w:proofErr w:type="spellEnd"/>
      <w:r w:rsidRPr="00AB30EF">
        <w:rPr>
          <w:rFonts w:ascii="Times New Roman" w:hAnsi="Times New Roman"/>
          <w:sz w:val="24"/>
          <w:szCs w:val="24"/>
        </w:rPr>
        <w:t xml:space="preserve">, BSM </w:t>
      </w:r>
      <w:proofErr w:type="spellStart"/>
      <w:r w:rsidRPr="00AB30EF">
        <w:rPr>
          <w:rFonts w:ascii="Times New Roman" w:hAnsi="Times New Roman"/>
          <w:sz w:val="24"/>
          <w:szCs w:val="24"/>
        </w:rPr>
        <w:t>terus</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mempelajari</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kinerja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keuangan</w:t>
      </w:r>
      <w:proofErr w:type="spellEnd"/>
      <w:r w:rsidRPr="00AB30EF">
        <w:rPr>
          <w:rFonts w:ascii="Times New Roman" w:hAnsi="Times New Roman"/>
          <w:sz w:val="24"/>
          <w:szCs w:val="24"/>
        </w:rPr>
        <w:t xml:space="preserve"> dan </w:t>
      </w:r>
      <w:proofErr w:type="spellStart"/>
      <w:r w:rsidRPr="00AB30EF">
        <w:rPr>
          <w:rFonts w:ascii="Times New Roman" w:hAnsi="Times New Roman"/>
          <w:sz w:val="24"/>
          <w:szCs w:val="24"/>
        </w:rPr>
        <w:t>menjaga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kestabilan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keuangan</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hingga</w:t>
      </w:r>
      <w:proofErr w:type="spellEnd"/>
      <w:r w:rsidRPr="00AB30EF">
        <w:rPr>
          <w:rFonts w:ascii="Times New Roman" w:hAnsi="Times New Roman"/>
          <w:sz w:val="24"/>
          <w:szCs w:val="24"/>
        </w:rPr>
        <w:t xml:space="preserve"> pada </w:t>
      </w:r>
      <w:proofErr w:type="spellStart"/>
      <w:r w:rsidRPr="00AB30EF">
        <w:rPr>
          <w:rFonts w:ascii="Times New Roman" w:hAnsi="Times New Roman"/>
          <w:sz w:val="24"/>
          <w:szCs w:val="24"/>
        </w:rPr>
        <w:t>periode</w:t>
      </w:r>
      <w:proofErr w:type="spellEnd"/>
      <w:r w:rsidRPr="00AB30EF">
        <w:rPr>
          <w:rFonts w:ascii="Times New Roman" w:hAnsi="Times New Roman"/>
          <w:sz w:val="24"/>
          <w:szCs w:val="24"/>
        </w:rPr>
        <w:t xml:space="preserve"> 2019, BSM </w:t>
      </w:r>
      <w:proofErr w:type="spellStart"/>
      <w:r w:rsidRPr="00AB30EF">
        <w:rPr>
          <w:rFonts w:ascii="Times New Roman" w:hAnsi="Times New Roman"/>
          <w:sz w:val="24"/>
          <w:szCs w:val="24"/>
        </w:rPr>
        <w:t>mampu</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menekan</w:t>
      </w:r>
      <w:proofErr w:type="spellEnd"/>
      <w:r w:rsidRPr="00AB30EF">
        <w:rPr>
          <w:rFonts w:ascii="Times New Roman" w:hAnsi="Times New Roman"/>
          <w:sz w:val="24"/>
          <w:szCs w:val="24"/>
        </w:rPr>
        <w:t xml:space="preserve"> NPF </w:t>
      </w:r>
      <w:proofErr w:type="spellStart"/>
      <w:proofErr w:type="gramStart"/>
      <w:r w:rsidRPr="00AB30EF">
        <w:rPr>
          <w:rFonts w:ascii="Times New Roman" w:hAnsi="Times New Roman"/>
          <w:sz w:val="24"/>
          <w:szCs w:val="24"/>
        </w:rPr>
        <w:t>hingga</w:t>
      </w:r>
      <w:proofErr w:type="spellEnd"/>
      <w:r w:rsidRPr="00AB30EF">
        <w:rPr>
          <w:rFonts w:ascii="Times New Roman" w:hAnsi="Times New Roman"/>
          <w:sz w:val="24"/>
          <w:szCs w:val="24"/>
        </w:rPr>
        <w:t xml:space="preserve">  </w:t>
      </w:r>
      <w:proofErr w:type="spellStart"/>
      <w:r w:rsidRPr="00AB30EF">
        <w:rPr>
          <w:rFonts w:ascii="Times New Roman" w:hAnsi="Times New Roman"/>
          <w:sz w:val="24"/>
          <w:szCs w:val="24"/>
        </w:rPr>
        <w:t>berada</w:t>
      </w:r>
      <w:proofErr w:type="spellEnd"/>
      <w:proofErr w:type="gramEnd"/>
      <w:r w:rsidRPr="00AB30EF">
        <w:rPr>
          <w:rFonts w:ascii="Times New Roman" w:hAnsi="Times New Roman"/>
          <w:sz w:val="24"/>
          <w:szCs w:val="24"/>
        </w:rPr>
        <w:t xml:space="preserve"> di </w:t>
      </w:r>
      <w:proofErr w:type="spellStart"/>
      <w:r w:rsidRPr="00AB30EF">
        <w:rPr>
          <w:rFonts w:ascii="Times New Roman" w:hAnsi="Times New Roman"/>
          <w:sz w:val="24"/>
          <w:szCs w:val="24"/>
        </w:rPr>
        <w:t>posisi</w:t>
      </w:r>
      <w:proofErr w:type="spellEnd"/>
      <w:r w:rsidRPr="00AB30EF">
        <w:rPr>
          <w:rFonts w:ascii="Times New Roman" w:hAnsi="Times New Roman"/>
          <w:sz w:val="24"/>
          <w:szCs w:val="24"/>
        </w:rPr>
        <w:t xml:space="preserve">  1,00%.</w:t>
      </w:r>
    </w:p>
    <w:p w14:paraId="59068248" w14:textId="16BC44AA" w:rsidR="00A712B9" w:rsidRDefault="005F49AD" w:rsidP="00A712B9">
      <w:pPr>
        <w:spacing w:line="360" w:lineRule="auto"/>
        <w:ind w:firstLine="360"/>
        <w:jc w:val="both"/>
        <w:rPr>
          <w:rFonts w:ascii="Times New Roman" w:hAnsi="Times New Roman"/>
          <w:sz w:val="24"/>
          <w:szCs w:val="24"/>
          <w:lang w:val="id-ID"/>
        </w:rPr>
      </w:pPr>
      <w:proofErr w:type="spellStart"/>
      <w:r w:rsidRPr="00AB30EF">
        <w:rPr>
          <w:rFonts w:ascii="Times New Roman" w:hAnsi="Times New Roman"/>
          <w:sz w:val="24"/>
          <w:szCs w:val="24"/>
        </w:rPr>
        <w:t>P</w:t>
      </w:r>
      <w:r w:rsidR="00A712B9" w:rsidRPr="00AB30EF">
        <w:rPr>
          <w:rFonts w:ascii="Times New Roman" w:hAnsi="Times New Roman"/>
          <w:sz w:val="24"/>
          <w:szCs w:val="24"/>
        </w:rPr>
        <w:t>embiayaan</w:t>
      </w:r>
      <w:proofErr w:type="spellEnd"/>
      <w:r>
        <w:rPr>
          <w:rFonts w:ascii="Times New Roman" w:hAnsi="Times New Roman"/>
          <w:sz w:val="24"/>
          <w:szCs w:val="24"/>
        </w:rPr>
        <w:t xml:space="preserve"> </w:t>
      </w:r>
      <w:proofErr w:type="spellStart"/>
      <w:r w:rsidR="00A712B9" w:rsidRPr="00AB30EF">
        <w:rPr>
          <w:rFonts w:ascii="Times New Roman" w:hAnsi="Times New Roman"/>
          <w:i/>
          <w:sz w:val="24"/>
          <w:szCs w:val="24"/>
        </w:rPr>
        <w:t>Murābaḥah</w:t>
      </w:r>
      <w:proofErr w:type="spellEnd"/>
      <w:r>
        <w:rPr>
          <w:rFonts w:ascii="Times New Roman" w:hAnsi="Times New Roman"/>
          <w:i/>
          <w:sz w:val="24"/>
          <w:szCs w:val="24"/>
        </w:rPr>
        <w:t xml:space="preserve"> </w:t>
      </w:r>
      <w:proofErr w:type="spellStart"/>
      <w:r w:rsidR="00A712B9" w:rsidRPr="00AB30EF">
        <w:rPr>
          <w:rFonts w:ascii="Times New Roman" w:hAnsi="Times New Roman"/>
          <w:sz w:val="24"/>
          <w:szCs w:val="24"/>
        </w:rPr>
        <w:t>mendominasi</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pembiayaan</w:t>
      </w:r>
      <w:proofErr w:type="spellEnd"/>
      <w:r w:rsidR="00A712B9" w:rsidRPr="00AB30EF">
        <w:rPr>
          <w:rFonts w:ascii="Times New Roman" w:hAnsi="Times New Roman"/>
          <w:sz w:val="24"/>
          <w:szCs w:val="24"/>
        </w:rPr>
        <w:t xml:space="preserve"> di Bank Syariah </w:t>
      </w:r>
      <w:proofErr w:type="spellStart"/>
      <w:r w:rsidR="00A712B9" w:rsidRPr="00AB30EF">
        <w:rPr>
          <w:rFonts w:ascii="Times New Roman" w:hAnsi="Times New Roman"/>
          <w:sz w:val="24"/>
          <w:szCs w:val="24"/>
        </w:rPr>
        <w:t>Mandiri</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Peningkatan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secara</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terus</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menerus</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disetiap</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tahunnya</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menjadikan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presentase</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pembiayaan</w:t>
      </w:r>
      <w:proofErr w:type="spellEnd"/>
      <w:r w:rsidR="00A712B9" w:rsidRPr="00AB30EF">
        <w:rPr>
          <w:rFonts w:ascii="Times New Roman" w:hAnsi="Times New Roman"/>
          <w:sz w:val="24"/>
          <w:szCs w:val="24"/>
        </w:rPr>
        <w:t xml:space="preserve"> </w:t>
      </w:r>
      <w:proofErr w:type="spellStart"/>
      <w:r w:rsidR="00A712B9" w:rsidRPr="00032BBE">
        <w:rPr>
          <w:rFonts w:ascii="Times New Roman" w:hAnsi="Times New Roman"/>
          <w:i/>
          <w:sz w:val="24"/>
          <w:szCs w:val="24"/>
        </w:rPr>
        <w:t>murābaḥah</w:t>
      </w:r>
      <w:proofErr w:type="spellEnd"/>
      <w:r>
        <w:rPr>
          <w:rFonts w:ascii="Times New Roman" w:hAnsi="Times New Roman"/>
          <w:i/>
          <w:sz w:val="24"/>
          <w:szCs w:val="24"/>
        </w:rPr>
        <w:t xml:space="preserve"> </w:t>
      </w:r>
      <w:proofErr w:type="spellStart"/>
      <w:r w:rsidR="00A712B9" w:rsidRPr="00AB30EF">
        <w:rPr>
          <w:rFonts w:ascii="Times New Roman" w:hAnsi="Times New Roman"/>
          <w:sz w:val="24"/>
          <w:szCs w:val="24"/>
        </w:rPr>
        <w:t>terus</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mengalami</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peningkatan</w:t>
      </w:r>
      <w:proofErr w:type="spellEnd"/>
      <w:r w:rsidR="00A712B9" w:rsidRPr="00AB30EF">
        <w:rPr>
          <w:rFonts w:ascii="Times New Roman" w:hAnsi="Times New Roman"/>
          <w:sz w:val="24"/>
          <w:szCs w:val="24"/>
        </w:rPr>
        <w:t xml:space="preserve"> yang </w:t>
      </w:r>
      <w:proofErr w:type="spellStart"/>
      <w:r w:rsidR="00A712B9" w:rsidRPr="00AB30EF">
        <w:rPr>
          <w:rFonts w:ascii="Times New Roman" w:hAnsi="Times New Roman"/>
          <w:sz w:val="24"/>
          <w:szCs w:val="24"/>
        </w:rPr>
        <w:t>baik</w:t>
      </w:r>
      <w:proofErr w:type="spellEnd"/>
      <w:r w:rsidR="00A712B9" w:rsidRPr="00AB30EF">
        <w:rPr>
          <w:rFonts w:ascii="Times New Roman" w:hAnsi="Times New Roman"/>
          <w:sz w:val="24"/>
          <w:szCs w:val="24"/>
        </w:rPr>
        <w:t xml:space="preserve">. Dari data </w:t>
      </w:r>
      <w:proofErr w:type="spellStart"/>
      <w:r w:rsidR="00A712B9" w:rsidRPr="00AB30EF">
        <w:rPr>
          <w:rFonts w:ascii="Times New Roman" w:hAnsi="Times New Roman"/>
          <w:sz w:val="24"/>
          <w:szCs w:val="24"/>
        </w:rPr>
        <w:t>tersebut</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kita</w:t>
      </w:r>
      <w:proofErr w:type="spellEnd"/>
      <w:r w:rsidR="00A712B9" w:rsidRPr="00AB30EF">
        <w:rPr>
          <w:rFonts w:ascii="Times New Roman" w:hAnsi="Times New Roman"/>
          <w:sz w:val="24"/>
          <w:szCs w:val="24"/>
        </w:rPr>
        <w:t xml:space="preserve"> juga </w:t>
      </w:r>
      <w:proofErr w:type="spellStart"/>
      <w:r w:rsidR="00A712B9" w:rsidRPr="00AB30EF">
        <w:rPr>
          <w:rFonts w:ascii="Times New Roman" w:hAnsi="Times New Roman"/>
          <w:sz w:val="24"/>
          <w:szCs w:val="24"/>
        </w:rPr>
        <w:t>dapat</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melihat</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bahwa</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pembiayaan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dengan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akad</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jual</w:t>
      </w:r>
      <w:proofErr w:type="spellEnd"/>
      <w:r w:rsidR="00A712B9" w:rsidRPr="00AB30EF">
        <w:rPr>
          <w:rFonts w:ascii="Times New Roman" w:hAnsi="Times New Roman"/>
          <w:sz w:val="24"/>
          <w:szCs w:val="24"/>
        </w:rPr>
        <w:t xml:space="preserve"> – </w:t>
      </w:r>
      <w:proofErr w:type="spellStart"/>
      <w:r w:rsidR="00A712B9" w:rsidRPr="00AB30EF">
        <w:rPr>
          <w:rFonts w:ascii="Times New Roman" w:hAnsi="Times New Roman"/>
          <w:sz w:val="24"/>
          <w:szCs w:val="24"/>
        </w:rPr>
        <w:t>beli</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i/>
          <w:sz w:val="24"/>
          <w:szCs w:val="24"/>
        </w:rPr>
        <w:t>Murābaḥah</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lebih</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diminati</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nasabah</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dibandingkan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pembiayaan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dengan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menggunakan</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akad</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bagi</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hasil</w:t>
      </w:r>
      <w:proofErr w:type="spellEnd"/>
      <w:r w:rsidR="00A712B9" w:rsidRPr="00AB30EF">
        <w:rPr>
          <w:rFonts w:ascii="Times New Roman" w:hAnsi="Times New Roman"/>
          <w:sz w:val="24"/>
          <w:szCs w:val="24"/>
        </w:rPr>
        <w:t xml:space="preserve"> (</w:t>
      </w:r>
      <w:proofErr w:type="spellStart"/>
      <w:r w:rsidR="00A712B9" w:rsidRPr="00AB30EF">
        <w:rPr>
          <w:rFonts w:ascii="Times New Roman" w:hAnsi="Times New Roman"/>
          <w:sz w:val="24"/>
          <w:szCs w:val="24"/>
        </w:rPr>
        <w:t>Mudharabah</w:t>
      </w:r>
      <w:proofErr w:type="spellEnd"/>
      <w:r w:rsidR="00A712B9" w:rsidRPr="00AB30EF">
        <w:rPr>
          <w:rFonts w:ascii="Times New Roman" w:hAnsi="Times New Roman"/>
          <w:sz w:val="24"/>
          <w:szCs w:val="24"/>
        </w:rPr>
        <w:t>).</w:t>
      </w:r>
      <w:r>
        <w:rPr>
          <w:rFonts w:ascii="Times New Roman" w:hAnsi="Times New Roman"/>
          <w:sz w:val="24"/>
          <w:szCs w:val="24"/>
        </w:rPr>
        <w:t xml:space="preserve"> </w:t>
      </w:r>
      <w:r w:rsidR="00A712B9" w:rsidRPr="00AB30EF">
        <w:rPr>
          <w:rFonts w:ascii="Times New Roman" w:hAnsi="Times New Roman"/>
          <w:sz w:val="24"/>
          <w:szCs w:val="24"/>
          <w:lang w:val="id-ID"/>
        </w:rPr>
        <w:t xml:space="preserve">Penelitian ini bertujuan untuk mengetahui seberapa besar pengaruh DPK, CAR, NPF dan ROA terhadap Pembiayaan </w:t>
      </w:r>
      <w:proofErr w:type="spellStart"/>
      <w:r w:rsidR="00A712B9" w:rsidRPr="00AB30EF">
        <w:rPr>
          <w:rFonts w:ascii="Times New Roman" w:hAnsi="Times New Roman"/>
          <w:i/>
          <w:sz w:val="24"/>
          <w:szCs w:val="24"/>
        </w:rPr>
        <w:t>Murābaḥah</w:t>
      </w:r>
      <w:proofErr w:type="spellEnd"/>
      <w:r w:rsidR="00A712B9" w:rsidRPr="00AB30EF">
        <w:rPr>
          <w:rFonts w:ascii="Times New Roman" w:hAnsi="Times New Roman"/>
          <w:sz w:val="24"/>
          <w:szCs w:val="24"/>
          <w:lang w:val="id-ID"/>
        </w:rPr>
        <w:t>di PT. Bank Syariah Mandiri Periode 2016 – 2019.</w:t>
      </w:r>
    </w:p>
    <w:p w14:paraId="69C0EF4D" w14:textId="77777777" w:rsidR="00A712B9" w:rsidRDefault="00F63F75">
      <w:pPr>
        <w:rPr>
          <w:rFonts w:asciiTheme="majorBidi" w:hAnsiTheme="majorBidi" w:cstheme="majorBidi"/>
          <w:b/>
          <w:bCs/>
        </w:rPr>
      </w:pPr>
      <w:r w:rsidRPr="00A712B9">
        <w:rPr>
          <w:rFonts w:asciiTheme="majorBidi" w:hAnsiTheme="majorBidi" w:cstheme="majorBidi"/>
          <w:b/>
          <w:bCs/>
        </w:rPr>
        <w:lastRenderedPageBreak/>
        <w:t>KAJIAN TEORI</w:t>
      </w:r>
    </w:p>
    <w:p w14:paraId="29A95370" w14:textId="77777777" w:rsidR="00A712B9" w:rsidRPr="000E6952" w:rsidRDefault="00A712B9" w:rsidP="005F49AD">
      <w:pPr>
        <w:pStyle w:val="ListParagraph"/>
        <w:spacing w:line="360" w:lineRule="auto"/>
        <w:ind w:left="0"/>
        <w:jc w:val="both"/>
        <w:rPr>
          <w:rFonts w:ascii="Times New Roman" w:hAnsi="Times New Roman"/>
          <w:b/>
          <w:sz w:val="24"/>
          <w:szCs w:val="24"/>
          <w:lang w:val="id-ID"/>
        </w:rPr>
      </w:pPr>
      <w:r w:rsidRPr="000E6952">
        <w:rPr>
          <w:rFonts w:ascii="Times New Roman" w:hAnsi="Times New Roman"/>
          <w:b/>
          <w:sz w:val="24"/>
          <w:szCs w:val="24"/>
          <w:lang w:val="id-ID"/>
        </w:rPr>
        <w:t xml:space="preserve">Pengaruh </w:t>
      </w:r>
      <w:r w:rsidRPr="000E6952">
        <w:rPr>
          <w:rFonts w:ascii="Times New Roman" w:hAnsi="Times New Roman"/>
          <w:b/>
          <w:sz w:val="24"/>
          <w:szCs w:val="24"/>
        </w:rPr>
        <w:t xml:space="preserve">Dana </w:t>
      </w:r>
      <w:proofErr w:type="spellStart"/>
      <w:r w:rsidRPr="000E6952">
        <w:rPr>
          <w:rFonts w:ascii="Times New Roman" w:hAnsi="Times New Roman"/>
          <w:b/>
          <w:sz w:val="24"/>
          <w:szCs w:val="24"/>
        </w:rPr>
        <w:t>Pihak</w:t>
      </w:r>
      <w:proofErr w:type="spellEnd"/>
      <w:r w:rsidRPr="000E6952">
        <w:rPr>
          <w:rFonts w:ascii="Times New Roman" w:hAnsi="Times New Roman"/>
          <w:b/>
          <w:sz w:val="24"/>
          <w:szCs w:val="24"/>
        </w:rPr>
        <w:t xml:space="preserve"> </w:t>
      </w:r>
      <w:proofErr w:type="spellStart"/>
      <w:r w:rsidRPr="000E6952">
        <w:rPr>
          <w:rFonts w:ascii="Times New Roman" w:hAnsi="Times New Roman"/>
          <w:b/>
          <w:sz w:val="24"/>
          <w:szCs w:val="24"/>
        </w:rPr>
        <w:t>Ketiga</w:t>
      </w:r>
      <w:proofErr w:type="spellEnd"/>
      <w:r w:rsidRPr="000E6952">
        <w:rPr>
          <w:rFonts w:ascii="Times New Roman" w:hAnsi="Times New Roman"/>
          <w:b/>
          <w:sz w:val="24"/>
          <w:szCs w:val="24"/>
        </w:rPr>
        <w:t xml:space="preserve"> (DPK)</w:t>
      </w:r>
      <w:r w:rsidRPr="000E6952">
        <w:rPr>
          <w:rFonts w:ascii="Times New Roman" w:hAnsi="Times New Roman"/>
          <w:b/>
          <w:sz w:val="24"/>
          <w:szCs w:val="24"/>
          <w:lang w:val="id-ID"/>
        </w:rPr>
        <w:t xml:space="preserve">terhadap Pembiayaan </w:t>
      </w:r>
      <w:proofErr w:type="spellStart"/>
      <w:r w:rsidRPr="000E6952">
        <w:rPr>
          <w:rFonts w:ascii="Times New Roman" w:hAnsi="Times New Roman"/>
          <w:b/>
          <w:i/>
          <w:sz w:val="24"/>
          <w:szCs w:val="24"/>
        </w:rPr>
        <w:t>Murābaḥah</w:t>
      </w:r>
      <w:proofErr w:type="spellEnd"/>
    </w:p>
    <w:p w14:paraId="5FF2A9D5" w14:textId="2CF18F33" w:rsidR="00A712B9" w:rsidRDefault="00A712B9" w:rsidP="005F49AD">
      <w:pPr>
        <w:pStyle w:val="ListParagraph"/>
        <w:spacing w:line="360" w:lineRule="auto"/>
        <w:ind w:left="142" w:firstLine="720"/>
        <w:jc w:val="both"/>
        <w:rPr>
          <w:rFonts w:ascii="Times New Roman" w:hAnsi="Times New Roman"/>
          <w:sz w:val="24"/>
          <w:szCs w:val="24"/>
          <w:lang w:val="id-ID"/>
        </w:rPr>
      </w:pPr>
      <w:r w:rsidRPr="005D0EDF">
        <w:rPr>
          <w:rFonts w:ascii="Times New Roman" w:hAnsi="Times New Roman"/>
          <w:sz w:val="24"/>
          <w:szCs w:val="24"/>
        </w:rPr>
        <w:t xml:space="preserve">Dana </w:t>
      </w:r>
      <w:proofErr w:type="spellStart"/>
      <w:r w:rsidRPr="005D0EDF">
        <w:rPr>
          <w:rFonts w:ascii="Times New Roman" w:hAnsi="Times New Roman"/>
          <w:sz w:val="24"/>
          <w:szCs w:val="24"/>
        </w:rPr>
        <w:t>pihak</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ketiga</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adalah</w:t>
      </w:r>
      <w:proofErr w:type="spellEnd"/>
      <w:r w:rsidRPr="005D0EDF">
        <w:rPr>
          <w:rFonts w:ascii="Times New Roman" w:hAnsi="Times New Roman"/>
          <w:sz w:val="24"/>
          <w:szCs w:val="24"/>
        </w:rPr>
        <w:t xml:space="preserve"> dana yang </w:t>
      </w:r>
      <w:proofErr w:type="spellStart"/>
      <w:r w:rsidRPr="005D0EDF">
        <w:rPr>
          <w:rFonts w:ascii="Times New Roman" w:hAnsi="Times New Roman"/>
          <w:sz w:val="24"/>
          <w:szCs w:val="24"/>
        </w:rPr>
        <w:t>dihimpun</w:t>
      </w:r>
      <w:proofErr w:type="spellEnd"/>
      <w:r w:rsidRPr="005D0EDF">
        <w:rPr>
          <w:rFonts w:ascii="Times New Roman" w:hAnsi="Times New Roman"/>
          <w:sz w:val="24"/>
          <w:szCs w:val="24"/>
        </w:rPr>
        <w:t xml:space="preserve"> bank </w:t>
      </w:r>
      <w:proofErr w:type="spellStart"/>
      <w:r w:rsidRPr="005D0EDF">
        <w:rPr>
          <w:rFonts w:ascii="Times New Roman" w:hAnsi="Times New Roman"/>
          <w:sz w:val="24"/>
          <w:szCs w:val="24"/>
        </w:rPr>
        <w:t>dari</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masyarakat</w:t>
      </w:r>
      <w:proofErr w:type="spellEnd"/>
      <w:r w:rsidRPr="005D0EDF">
        <w:rPr>
          <w:rFonts w:ascii="Times New Roman" w:hAnsi="Times New Roman"/>
          <w:sz w:val="24"/>
          <w:szCs w:val="24"/>
        </w:rPr>
        <w:t xml:space="preserve">. </w:t>
      </w:r>
      <w:r w:rsidR="005F49AD">
        <w:rPr>
          <w:rFonts w:ascii="Times New Roman" w:hAnsi="Times New Roman"/>
          <w:sz w:val="24"/>
          <w:szCs w:val="24"/>
        </w:rPr>
        <w:t>Dan d</w:t>
      </w:r>
      <w:r w:rsidRPr="005D0EDF">
        <w:rPr>
          <w:rFonts w:ascii="Times New Roman" w:hAnsi="Times New Roman"/>
          <w:sz w:val="24"/>
          <w:szCs w:val="24"/>
        </w:rPr>
        <w:t xml:space="preserve">ana </w:t>
      </w:r>
      <w:proofErr w:type="spellStart"/>
      <w:r w:rsidRPr="005D0EDF">
        <w:rPr>
          <w:rFonts w:ascii="Times New Roman" w:hAnsi="Times New Roman"/>
          <w:sz w:val="24"/>
          <w:szCs w:val="24"/>
        </w:rPr>
        <w:t>masyarakat</w:t>
      </w:r>
      <w:proofErr w:type="spellEnd"/>
      <w:r w:rsidRPr="005D0EDF">
        <w:rPr>
          <w:rFonts w:ascii="Times New Roman" w:hAnsi="Times New Roman"/>
          <w:sz w:val="24"/>
          <w:szCs w:val="24"/>
        </w:rPr>
        <w:t xml:space="preserve"> </w:t>
      </w:r>
      <w:proofErr w:type="spellStart"/>
      <w:r w:rsidR="005F49AD">
        <w:rPr>
          <w:rFonts w:ascii="Times New Roman" w:hAnsi="Times New Roman"/>
          <w:sz w:val="24"/>
          <w:szCs w:val="24"/>
        </w:rPr>
        <w:t>tersebut</w:t>
      </w:r>
      <w:proofErr w:type="spellEnd"/>
      <w:r w:rsidR="005F49AD">
        <w:rPr>
          <w:rFonts w:ascii="Times New Roman" w:hAnsi="Times New Roman"/>
          <w:sz w:val="24"/>
          <w:szCs w:val="24"/>
        </w:rPr>
        <w:t xml:space="preserve"> </w:t>
      </w:r>
      <w:proofErr w:type="spellStart"/>
      <w:r w:rsidRPr="005D0EDF">
        <w:rPr>
          <w:rFonts w:ascii="Times New Roman" w:hAnsi="Times New Roman"/>
          <w:sz w:val="24"/>
          <w:szCs w:val="24"/>
        </w:rPr>
        <w:t>memegang</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peran</w:t>
      </w:r>
      <w:proofErr w:type="spellEnd"/>
      <w:r w:rsidRPr="005D0EDF">
        <w:rPr>
          <w:rFonts w:ascii="Times New Roman" w:hAnsi="Times New Roman"/>
          <w:sz w:val="24"/>
          <w:szCs w:val="24"/>
        </w:rPr>
        <w:t xml:space="preserve"> yang </w:t>
      </w:r>
      <w:proofErr w:type="spellStart"/>
      <w:r w:rsidRPr="005D0EDF">
        <w:rPr>
          <w:rFonts w:ascii="Times New Roman" w:hAnsi="Times New Roman"/>
          <w:sz w:val="24"/>
          <w:szCs w:val="24"/>
        </w:rPr>
        <w:t>sangat</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besar</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dalam</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menopang</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usaha</w:t>
      </w:r>
      <w:proofErr w:type="spellEnd"/>
      <w:r w:rsidRPr="005D0EDF">
        <w:rPr>
          <w:rFonts w:ascii="Times New Roman" w:hAnsi="Times New Roman"/>
          <w:sz w:val="24"/>
          <w:szCs w:val="24"/>
        </w:rPr>
        <w:t xml:space="preserve"> bank </w:t>
      </w:r>
      <w:proofErr w:type="spellStart"/>
      <w:r w:rsidR="005F49AD">
        <w:rPr>
          <w:rFonts w:ascii="Times New Roman" w:hAnsi="Times New Roman"/>
          <w:sz w:val="24"/>
          <w:szCs w:val="24"/>
        </w:rPr>
        <w:t>sehingga</w:t>
      </w:r>
      <w:proofErr w:type="spellEnd"/>
      <w:r w:rsidR="005F49AD">
        <w:rPr>
          <w:rFonts w:ascii="Times New Roman" w:hAnsi="Times New Roman"/>
          <w:sz w:val="24"/>
          <w:szCs w:val="24"/>
        </w:rPr>
        <w:t xml:space="preserve"> </w:t>
      </w:r>
      <w:proofErr w:type="spellStart"/>
      <w:r w:rsidR="005F49AD">
        <w:rPr>
          <w:rFonts w:ascii="Times New Roman" w:hAnsi="Times New Roman"/>
          <w:sz w:val="24"/>
          <w:szCs w:val="24"/>
        </w:rPr>
        <w:t>menjadi</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andalan</w:t>
      </w:r>
      <w:proofErr w:type="spellEnd"/>
      <w:r w:rsidR="005F49AD">
        <w:rPr>
          <w:rFonts w:ascii="Times New Roman" w:hAnsi="Times New Roman"/>
          <w:sz w:val="24"/>
          <w:szCs w:val="24"/>
        </w:rPr>
        <w:t xml:space="preserve"> </w:t>
      </w:r>
      <w:proofErr w:type="spellStart"/>
      <w:r w:rsidR="005F49AD">
        <w:rPr>
          <w:rFonts w:ascii="Times New Roman" w:hAnsi="Times New Roman"/>
          <w:sz w:val="24"/>
          <w:szCs w:val="24"/>
        </w:rPr>
        <w:t>dalam</w:t>
      </w:r>
      <w:proofErr w:type="spellEnd"/>
      <w:r w:rsidR="005F49AD">
        <w:rPr>
          <w:rFonts w:ascii="Times New Roman" w:hAnsi="Times New Roman"/>
          <w:sz w:val="24"/>
          <w:szCs w:val="24"/>
        </w:rPr>
        <w:t xml:space="preserve"> </w:t>
      </w:r>
      <w:proofErr w:type="spellStart"/>
      <w:r w:rsidR="005F49AD">
        <w:rPr>
          <w:rFonts w:ascii="Times New Roman" w:hAnsi="Times New Roman"/>
          <w:sz w:val="24"/>
          <w:szCs w:val="24"/>
        </w:rPr>
        <w:t>perbankan</w:t>
      </w:r>
      <w:proofErr w:type="spellEnd"/>
      <w:r w:rsidRPr="005D0EDF">
        <w:rPr>
          <w:rFonts w:ascii="Times New Roman" w:hAnsi="Times New Roman"/>
          <w:sz w:val="24"/>
          <w:szCs w:val="24"/>
        </w:rPr>
        <w:t xml:space="preserve">. Agar bank </w:t>
      </w:r>
      <w:proofErr w:type="spellStart"/>
      <w:r w:rsidRPr="005D0EDF">
        <w:rPr>
          <w:rFonts w:ascii="Times New Roman" w:hAnsi="Times New Roman"/>
          <w:sz w:val="24"/>
          <w:szCs w:val="24"/>
        </w:rPr>
        <w:t>memperoleh</w:t>
      </w:r>
      <w:proofErr w:type="spellEnd"/>
      <w:r w:rsidRPr="005D0EDF">
        <w:rPr>
          <w:rFonts w:ascii="Times New Roman" w:hAnsi="Times New Roman"/>
          <w:sz w:val="24"/>
          <w:szCs w:val="24"/>
        </w:rPr>
        <w:t xml:space="preserve"> dana </w:t>
      </w:r>
      <w:proofErr w:type="spellStart"/>
      <w:r w:rsidRPr="005D0EDF">
        <w:rPr>
          <w:rFonts w:ascii="Times New Roman" w:hAnsi="Times New Roman"/>
          <w:sz w:val="24"/>
          <w:szCs w:val="24"/>
        </w:rPr>
        <w:t>msyarkat</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maka</w:t>
      </w:r>
      <w:proofErr w:type="spellEnd"/>
      <w:r w:rsidRPr="005D0EDF">
        <w:rPr>
          <w:rFonts w:ascii="Times New Roman" w:hAnsi="Times New Roman"/>
          <w:sz w:val="24"/>
          <w:szCs w:val="24"/>
        </w:rPr>
        <w:t xml:space="preserve"> bank </w:t>
      </w:r>
      <w:proofErr w:type="spellStart"/>
      <w:r w:rsidRPr="005D0EDF">
        <w:rPr>
          <w:rFonts w:ascii="Times New Roman" w:hAnsi="Times New Roman"/>
          <w:sz w:val="24"/>
          <w:szCs w:val="24"/>
        </w:rPr>
        <w:t>harus</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me</w:t>
      </w:r>
      <w:r w:rsidR="005F49AD">
        <w:rPr>
          <w:rFonts w:ascii="Times New Roman" w:hAnsi="Times New Roman"/>
          <w:sz w:val="24"/>
          <w:szCs w:val="24"/>
        </w:rPr>
        <w:t>njaga</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kepercayaan</w:t>
      </w:r>
      <w:proofErr w:type="spellEnd"/>
      <w:r w:rsidRPr="005D0EDF">
        <w:rPr>
          <w:rFonts w:ascii="Times New Roman" w:hAnsi="Times New Roman"/>
          <w:sz w:val="24"/>
          <w:szCs w:val="24"/>
        </w:rPr>
        <w:t xml:space="preserve"> dan </w:t>
      </w:r>
      <w:proofErr w:type="spellStart"/>
      <w:r w:rsidRPr="005D0EDF">
        <w:rPr>
          <w:rFonts w:ascii="Times New Roman" w:hAnsi="Times New Roman"/>
          <w:sz w:val="24"/>
          <w:szCs w:val="24"/>
        </w:rPr>
        <w:t>keyakinan</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masyarakat</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bahwa</w:t>
      </w:r>
      <w:proofErr w:type="spellEnd"/>
      <w:r w:rsidRPr="005D0EDF">
        <w:rPr>
          <w:rFonts w:ascii="Times New Roman" w:hAnsi="Times New Roman"/>
          <w:sz w:val="24"/>
          <w:szCs w:val="24"/>
        </w:rPr>
        <w:t xml:space="preserve"> dana yang </w:t>
      </w:r>
      <w:proofErr w:type="spellStart"/>
      <w:r w:rsidRPr="005D0EDF">
        <w:rPr>
          <w:rFonts w:ascii="Times New Roman" w:hAnsi="Times New Roman"/>
          <w:sz w:val="24"/>
          <w:szCs w:val="24"/>
        </w:rPr>
        <w:t>mereka</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simpan</w:t>
      </w:r>
      <w:proofErr w:type="spellEnd"/>
      <w:r w:rsidRPr="005D0EDF">
        <w:rPr>
          <w:rFonts w:ascii="Times New Roman" w:hAnsi="Times New Roman"/>
          <w:sz w:val="24"/>
          <w:szCs w:val="24"/>
        </w:rPr>
        <w:t xml:space="preserve"> di bank </w:t>
      </w:r>
      <w:proofErr w:type="spellStart"/>
      <w:r w:rsidRPr="005D0EDF">
        <w:rPr>
          <w:rFonts w:ascii="Times New Roman" w:hAnsi="Times New Roman"/>
          <w:sz w:val="24"/>
          <w:szCs w:val="24"/>
        </w:rPr>
        <w:t>akan</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aman</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dengan</w:t>
      </w:r>
      <w:proofErr w:type="spellEnd"/>
      <w:r w:rsidRPr="005D0EDF">
        <w:rPr>
          <w:rFonts w:ascii="Times New Roman" w:hAnsi="Times New Roman"/>
          <w:sz w:val="24"/>
          <w:szCs w:val="24"/>
        </w:rPr>
        <w:t xml:space="preserve"> arti lain </w:t>
      </w:r>
      <w:proofErr w:type="spellStart"/>
      <w:r w:rsidRPr="005D0EDF">
        <w:rPr>
          <w:rFonts w:ascii="Times New Roman" w:hAnsi="Times New Roman"/>
          <w:sz w:val="24"/>
          <w:szCs w:val="24"/>
        </w:rPr>
        <w:t>bahwa</w:t>
      </w:r>
      <w:proofErr w:type="spellEnd"/>
      <w:r w:rsidRPr="005D0EDF">
        <w:rPr>
          <w:rFonts w:ascii="Times New Roman" w:hAnsi="Times New Roman"/>
          <w:sz w:val="24"/>
          <w:szCs w:val="24"/>
        </w:rPr>
        <w:t xml:space="preserve"> dana </w:t>
      </w:r>
      <w:proofErr w:type="spellStart"/>
      <w:r w:rsidRPr="005D0EDF">
        <w:rPr>
          <w:rFonts w:ascii="Times New Roman" w:hAnsi="Times New Roman"/>
          <w:sz w:val="24"/>
          <w:szCs w:val="24"/>
        </w:rPr>
        <w:t>masyarakat</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dapat</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ditarik</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sesuai</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syarat-syarat</w:t>
      </w:r>
      <w:proofErr w:type="spellEnd"/>
      <w:r w:rsidRPr="005D0EDF">
        <w:rPr>
          <w:rFonts w:ascii="Times New Roman" w:hAnsi="Times New Roman"/>
          <w:sz w:val="24"/>
          <w:szCs w:val="24"/>
        </w:rPr>
        <w:t xml:space="preserve"> yang </w:t>
      </w:r>
      <w:proofErr w:type="spellStart"/>
      <w:r w:rsidRPr="005D0EDF">
        <w:rPr>
          <w:rFonts w:ascii="Times New Roman" w:hAnsi="Times New Roman"/>
          <w:sz w:val="24"/>
          <w:szCs w:val="24"/>
        </w:rPr>
        <w:t>telah</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diperjanjikan</w:t>
      </w:r>
      <w:proofErr w:type="spellEnd"/>
      <w:r w:rsidRPr="005D0EDF">
        <w:rPr>
          <w:rFonts w:ascii="Times New Roman" w:hAnsi="Times New Roman"/>
          <w:sz w:val="24"/>
          <w:szCs w:val="24"/>
        </w:rPr>
        <w:t xml:space="preserve"> dan </w:t>
      </w:r>
      <w:proofErr w:type="spellStart"/>
      <w:r w:rsidRPr="005D0EDF">
        <w:rPr>
          <w:rFonts w:ascii="Times New Roman" w:hAnsi="Times New Roman"/>
          <w:sz w:val="24"/>
          <w:szCs w:val="24"/>
        </w:rPr>
        <w:t>disetujui</w:t>
      </w:r>
      <w:proofErr w:type="spellEnd"/>
      <w:r w:rsidRPr="005D0EDF">
        <w:rPr>
          <w:rFonts w:ascii="Times New Roman" w:hAnsi="Times New Roman"/>
          <w:sz w:val="24"/>
          <w:szCs w:val="24"/>
        </w:rPr>
        <w:t xml:space="preserve"> oleh </w:t>
      </w:r>
      <w:proofErr w:type="spellStart"/>
      <w:r w:rsidRPr="005D0EDF">
        <w:rPr>
          <w:rFonts w:ascii="Times New Roman" w:hAnsi="Times New Roman"/>
          <w:sz w:val="24"/>
          <w:szCs w:val="24"/>
        </w:rPr>
        <w:t>kedua</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belah</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pihak</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serta</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bunganya</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dibayarkan</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tepat</w:t>
      </w:r>
      <w:proofErr w:type="spellEnd"/>
      <w:r w:rsidRPr="005D0EDF">
        <w:rPr>
          <w:rFonts w:ascii="Times New Roman" w:hAnsi="Times New Roman"/>
          <w:sz w:val="24"/>
          <w:szCs w:val="24"/>
        </w:rPr>
        <w:t xml:space="preserve"> </w:t>
      </w:r>
      <w:proofErr w:type="spellStart"/>
      <w:r w:rsidRPr="005D0EDF">
        <w:rPr>
          <w:rFonts w:ascii="Times New Roman" w:hAnsi="Times New Roman"/>
          <w:sz w:val="24"/>
          <w:szCs w:val="24"/>
        </w:rPr>
        <w:t>waktu</w:t>
      </w:r>
      <w:proofErr w:type="spellEnd"/>
      <w:r>
        <w:rPr>
          <w:rFonts w:ascii="Times New Roman" w:hAnsi="Times New Roman"/>
          <w:sz w:val="24"/>
          <w:szCs w:val="24"/>
          <w:lang w:val="id-ID"/>
        </w:rPr>
        <w:t xml:space="preserve"> </w:t>
      </w:r>
      <w:r w:rsidR="005F49AD">
        <w:rPr>
          <w:rFonts w:ascii="Times New Roman" w:hAnsi="Times New Roman"/>
          <w:sz w:val="24"/>
          <w:szCs w:val="24"/>
          <w:lang w:val="id-ID"/>
        </w:rPr>
        <w:fldChar w:fldCharType="begin" w:fldLock="1"/>
      </w:r>
      <w:r w:rsidR="005F49AD">
        <w:rPr>
          <w:rFonts w:ascii="Times New Roman" w:hAnsi="Times New Roman"/>
          <w:sz w:val="24"/>
          <w:szCs w:val="24"/>
          <w:lang w:val="id-ID"/>
        </w:rPr>
        <w:instrText>ADDIN CSL_CITATION {"citationItems":[{"id":"ITEM-1","itemData":{"ISSN":"2580-9024","author":[{"dropping-particle":"","family":"Fauzan","given":"M","non-dropping-particle":"","parse-names":false,"suffix":""}],"container-title":"Jurnal Investasi Islam","id":"ITEM-1","issue":"1","issued":{"date-parts":[["2017"]]},"page":"1-20","title":"Pengaruh Dana Pihak Ketiga Dan Modal Sendiri Terhadap Pembiayaan Murabahah","type":"article-journal","volume":"2"},"uris":["http://www.mendeley.com/documents/?uuid=474958c3-3ff4-4ad2-81ef-4c268eb2c4ef"]}],"mendeley":{"formattedCitation":"(Fauzan, 2017)","plainTextFormattedCitation":"(Fauzan, 2017)","previouslyFormattedCitation":"(Fauzan, 2017)"},"properties":{"noteIndex":0},"schema":"https://github.com/citation-style-language/schema/raw/master/csl-citation.json"}</w:instrText>
      </w:r>
      <w:r w:rsidR="005F49AD">
        <w:rPr>
          <w:rFonts w:ascii="Times New Roman" w:hAnsi="Times New Roman"/>
          <w:sz w:val="24"/>
          <w:szCs w:val="24"/>
          <w:lang w:val="id-ID"/>
        </w:rPr>
        <w:fldChar w:fldCharType="separate"/>
      </w:r>
      <w:r w:rsidR="005F49AD" w:rsidRPr="005F49AD">
        <w:rPr>
          <w:rFonts w:ascii="Times New Roman" w:hAnsi="Times New Roman"/>
          <w:noProof/>
          <w:sz w:val="24"/>
          <w:szCs w:val="24"/>
          <w:lang w:val="id-ID"/>
        </w:rPr>
        <w:t>(Fauzan, 2017)</w:t>
      </w:r>
      <w:r w:rsidR="005F49AD">
        <w:rPr>
          <w:rFonts w:ascii="Times New Roman" w:hAnsi="Times New Roman"/>
          <w:sz w:val="24"/>
          <w:szCs w:val="24"/>
          <w:lang w:val="id-ID"/>
        </w:rPr>
        <w:fldChar w:fldCharType="end"/>
      </w:r>
      <w:r w:rsidR="005F49AD">
        <w:rPr>
          <w:rFonts w:ascii="Times New Roman" w:hAnsi="Times New Roman"/>
          <w:sz w:val="24"/>
          <w:szCs w:val="24"/>
        </w:rPr>
        <w:t xml:space="preserve">. </w:t>
      </w:r>
      <w:proofErr w:type="spellStart"/>
      <w:r w:rsidR="005F49AD">
        <w:rPr>
          <w:rFonts w:ascii="Times New Roman" w:hAnsi="Times New Roman"/>
          <w:sz w:val="24"/>
          <w:szCs w:val="24"/>
        </w:rPr>
        <w:t>Sumber</w:t>
      </w:r>
      <w:proofErr w:type="spellEnd"/>
      <w:r w:rsidR="005F49AD">
        <w:rPr>
          <w:rFonts w:ascii="Times New Roman" w:hAnsi="Times New Roman"/>
          <w:sz w:val="24"/>
          <w:szCs w:val="24"/>
        </w:rPr>
        <w:t xml:space="preserve"> </w:t>
      </w:r>
      <w:r w:rsidRPr="00F65F77">
        <w:rPr>
          <w:rFonts w:ascii="Times New Roman" w:hAnsi="Times New Roman"/>
          <w:sz w:val="24"/>
          <w:szCs w:val="24"/>
          <w:lang w:val="id-ID"/>
        </w:rPr>
        <w:t xml:space="preserve">Dana Pihak Ketiga </w:t>
      </w:r>
      <w:r>
        <w:rPr>
          <w:rFonts w:ascii="Times New Roman" w:hAnsi="Times New Roman"/>
          <w:sz w:val="24"/>
          <w:szCs w:val="24"/>
          <w:lang w:val="id-ID"/>
        </w:rPr>
        <w:t xml:space="preserve">yaitu </w:t>
      </w:r>
      <w:proofErr w:type="spellStart"/>
      <w:r w:rsidR="005F49AD">
        <w:rPr>
          <w:rFonts w:ascii="Times New Roman" w:hAnsi="Times New Roman"/>
          <w:sz w:val="24"/>
          <w:szCs w:val="24"/>
        </w:rPr>
        <w:t>berasal</w:t>
      </w:r>
      <w:proofErr w:type="spellEnd"/>
      <w:r w:rsidR="005F49AD">
        <w:rPr>
          <w:rFonts w:ascii="Times New Roman" w:hAnsi="Times New Roman"/>
          <w:sz w:val="24"/>
          <w:szCs w:val="24"/>
        </w:rPr>
        <w:t xml:space="preserve"> </w:t>
      </w:r>
      <w:proofErr w:type="spellStart"/>
      <w:r w:rsidR="005F49AD">
        <w:rPr>
          <w:rFonts w:ascii="Times New Roman" w:hAnsi="Times New Roman"/>
          <w:sz w:val="24"/>
          <w:szCs w:val="24"/>
        </w:rPr>
        <w:t>dari</w:t>
      </w:r>
      <w:proofErr w:type="spellEnd"/>
      <w:r w:rsidR="005F49AD">
        <w:rPr>
          <w:rFonts w:ascii="Times New Roman" w:hAnsi="Times New Roman"/>
          <w:sz w:val="24"/>
          <w:szCs w:val="24"/>
        </w:rPr>
        <w:t xml:space="preserve"> </w:t>
      </w:r>
      <w:r>
        <w:rPr>
          <w:rFonts w:ascii="Times New Roman" w:hAnsi="Times New Roman"/>
          <w:sz w:val="24"/>
          <w:szCs w:val="24"/>
          <w:lang w:val="id-ID"/>
        </w:rPr>
        <w:t>DPK  nasabah</w:t>
      </w:r>
      <w:r w:rsidR="002162DA">
        <w:rPr>
          <w:rFonts w:ascii="Times New Roman" w:hAnsi="Times New Roman"/>
          <w:sz w:val="24"/>
          <w:szCs w:val="24"/>
        </w:rPr>
        <w:t xml:space="preserve"> </w:t>
      </w:r>
      <w:r w:rsidR="002162DA">
        <w:rPr>
          <w:rFonts w:ascii="Times New Roman" w:hAnsi="Times New Roman"/>
          <w:sz w:val="24"/>
          <w:szCs w:val="24"/>
        </w:rPr>
        <w:fldChar w:fldCharType="begin" w:fldLock="1"/>
      </w:r>
      <w:r w:rsidR="002162DA">
        <w:rPr>
          <w:rFonts w:ascii="Times New Roman" w:hAnsi="Times New Roman"/>
          <w:sz w:val="24"/>
          <w:szCs w:val="24"/>
        </w:rPr>
        <w:instrText>ADDIN CSL_CITATION {"citationItems":[{"id":"ITEM-1","itemData":{"author":[{"dropping-particle":"","family":"Asna","given":"Nurul","non-dropping-particle":"","parse-names":false,"suffix":""}],"container-title":"MUSTANIR: Jurnal Ekonomi Syari’ah dan Hukum Islam","id":"ITEM-1","issue":"01","issued":{"date-parts":[["2020"]]},"page":"22-44","title":"AKAD KREDIT PEMILIKAN RUMAH SEDERHANA (KPRS) DI PT AVICENNA PERKASA PURWOREJO","type":"article-journal","volume":"1"},"uris":["http://www.mendeley.com/documents/?uuid=444b6d72-00e5-4a2b-beb2-27d08bdd5210"]}],"mendeley":{"formattedCitation":"(Asna, 2020)","plainTextFormattedCitation":"(Asna, 2020)"},"properties":{"noteIndex":0},"schema":"https://github.com/citation-style-language/schema/raw/master/csl-citation.json"}</w:instrText>
      </w:r>
      <w:r w:rsidR="002162DA">
        <w:rPr>
          <w:rFonts w:ascii="Times New Roman" w:hAnsi="Times New Roman"/>
          <w:sz w:val="24"/>
          <w:szCs w:val="24"/>
        </w:rPr>
        <w:fldChar w:fldCharType="separate"/>
      </w:r>
      <w:r w:rsidR="002162DA" w:rsidRPr="002162DA">
        <w:rPr>
          <w:rFonts w:ascii="Times New Roman" w:hAnsi="Times New Roman"/>
          <w:noProof/>
          <w:sz w:val="24"/>
          <w:szCs w:val="24"/>
        </w:rPr>
        <w:t>(Asna, 2020)</w:t>
      </w:r>
      <w:r w:rsidR="002162DA">
        <w:rPr>
          <w:rFonts w:ascii="Times New Roman" w:hAnsi="Times New Roman"/>
          <w:sz w:val="24"/>
          <w:szCs w:val="24"/>
        </w:rPr>
        <w:fldChar w:fldCharType="end"/>
      </w:r>
      <w:r>
        <w:rPr>
          <w:rFonts w:ascii="Times New Roman" w:hAnsi="Times New Roman"/>
          <w:sz w:val="24"/>
          <w:szCs w:val="24"/>
          <w:lang w:val="id-ID"/>
        </w:rPr>
        <w:t xml:space="preserve">. </w:t>
      </w:r>
    </w:p>
    <w:p w14:paraId="7B6A286B" w14:textId="06D2E2DD" w:rsidR="00A712B9" w:rsidRDefault="00A712B9" w:rsidP="005F49AD">
      <w:pPr>
        <w:pStyle w:val="ListParagraph"/>
        <w:spacing w:line="360" w:lineRule="auto"/>
        <w:ind w:left="142" w:firstLine="720"/>
        <w:jc w:val="both"/>
        <w:rPr>
          <w:rFonts w:ascii="Times New Roman" w:hAnsi="Times New Roman"/>
          <w:sz w:val="24"/>
          <w:szCs w:val="24"/>
          <w:lang w:val="id-ID"/>
        </w:rPr>
      </w:pPr>
      <w:r>
        <w:rPr>
          <w:rFonts w:ascii="Times New Roman" w:hAnsi="Times New Roman"/>
          <w:sz w:val="24"/>
          <w:szCs w:val="24"/>
          <w:lang w:val="id-ID"/>
        </w:rPr>
        <w:t>Dapat ditarik k</w:t>
      </w:r>
      <w:r w:rsidRPr="00F65F77">
        <w:rPr>
          <w:rFonts w:ascii="Times New Roman" w:hAnsi="Times New Roman"/>
          <w:sz w:val="24"/>
          <w:szCs w:val="24"/>
          <w:lang w:val="id-ID"/>
        </w:rPr>
        <w:t>e</w:t>
      </w:r>
      <w:r>
        <w:rPr>
          <w:rFonts w:ascii="Times New Roman" w:hAnsi="Times New Roman"/>
          <w:sz w:val="24"/>
          <w:szCs w:val="24"/>
          <w:lang w:val="id-ID"/>
        </w:rPr>
        <w:t xml:space="preserve">simpulan bahwa </w:t>
      </w:r>
      <w:r w:rsidRPr="00F65F77">
        <w:rPr>
          <w:rFonts w:ascii="Times New Roman" w:hAnsi="Times New Roman"/>
          <w:sz w:val="24"/>
          <w:szCs w:val="24"/>
          <w:lang w:val="id-ID"/>
        </w:rPr>
        <w:t>Dana Pihak Ketiga</w:t>
      </w:r>
      <w:r>
        <w:rPr>
          <w:rFonts w:ascii="Times New Roman" w:hAnsi="Times New Roman"/>
          <w:sz w:val="24"/>
          <w:szCs w:val="24"/>
          <w:lang w:val="id-ID"/>
        </w:rPr>
        <w:t xml:space="preserve"> memiliki</w:t>
      </w:r>
      <w:r w:rsidR="005F49AD">
        <w:rPr>
          <w:rFonts w:ascii="Times New Roman" w:hAnsi="Times New Roman"/>
          <w:sz w:val="24"/>
          <w:szCs w:val="24"/>
        </w:rPr>
        <w:t xml:space="preserve"> </w:t>
      </w:r>
      <w:r>
        <w:rPr>
          <w:rFonts w:ascii="Times New Roman" w:hAnsi="Times New Roman"/>
          <w:sz w:val="24"/>
          <w:szCs w:val="24"/>
          <w:lang w:val="id-ID"/>
        </w:rPr>
        <w:t>pengaruh</w:t>
      </w:r>
      <w:r w:rsidR="005F49AD">
        <w:rPr>
          <w:rFonts w:ascii="Times New Roman" w:hAnsi="Times New Roman"/>
          <w:sz w:val="24"/>
          <w:szCs w:val="24"/>
        </w:rPr>
        <w:t xml:space="preserve"> </w:t>
      </w:r>
      <w:r w:rsidRPr="00AB30EF">
        <w:rPr>
          <w:rFonts w:ascii="Times New Roman" w:hAnsi="Times New Roman"/>
          <w:sz w:val="24"/>
          <w:szCs w:val="24"/>
          <w:lang w:val="id-ID"/>
        </w:rPr>
        <w:t xml:space="preserve">terhadap Pembiayaan </w:t>
      </w:r>
      <w:r w:rsidRPr="00A712B9">
        <w:rPr>
          <w:rFonts w:ascii="Times New Roman" w:hAnsi="Times New Roman"/>
          <w:i/>
          <w:sz w:val="24"/>
          <w:szCs w:val="24"/>
          <w:lang w:val="id-ID"/>
        </w:rPr>
        <w:t>Murābaḥah</w:t>
      </w:r>
      <w:r>
        <w:rPr>
          <w:rFonts w:ascii="Times New Roman" w:hAnsi="Times New Roman"/>
          <w:i/>
          <w:sz w:val="24"/>
          <w:szCs w:val="24"/>
          <w:lang w:val="id-ID"/>
        </w:rPr>
        <w:t xml:space="preserve">. </w:t>
      </w:r>
      <w:r w:rsidRPr="00167916">
        <w:rPr>
          <w:rFonts w:ascii="Times New Roman" w:hAnsi="Times New Roman"/>
          <w:sz w:val="24"/>
          <w:szCs w:val="24"/>
          <w:lang w:val="id-ID"/>
        </w:rPr>
        <w:t>Bank Syariah Mandiri</w:t>
      </w:r>
      <w:r>
        <w:rPr>
          <w:rFonts w:ascii="Times New Roman" w:hAnsi="Times New Roman"/>
          <w:sz w:val="24"/>
          <w:szCs w:val="24"/>
          <w:lang w:val="id-ID"/>
        </w:rPr>
        <w:t xml:space="preserve"> memiliki nilai tingkat kepercayaan yang cukup tinggi dikalangan masyarakat shingga masyarakan banyak yang mempercayakan dananya pada </w:t>
      </w:r>
      <w:r w:rsidRPr="00167916">
        <w:rPr>
          <w:rFonts w:ascii="Times New Roman" w:hAnsi="Times New Roman"/>
          <w:sz w:val="24"/>
          <w:szCs w:val="24"/>
          <w:lang w:val="id-ID"/>
        </w:rPr>
        <w:t>Bank Syariah Mandiri</w:t>
      </w:r>
      <w:r>
        <w:rPr>
          <w:rFonts w:ascii="Times New Roman" w:hAnsi="Times New Roman"/>
          <w:sz w:val="24"/>
          <w:szCs w:val="24"/>
          <w:lang w:val="id-ID"/>
        </w:rPr>
        <w:t xml:space="preserve">. Sehingga </w:t>
      </w: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Pr>
          <w:rFonts w:ascii="Times New Roman" w:hAnsi="Times New Roman"/>
          <w:sz w:val="24"/>
          <w:szCs w:val="24"/>
          <w:lang w:val="id-ID"/>
        </w:rPr>
        <w:t xml:space="preserve"> lebih mudah untuk meningkatkan tingkat </w:t>
      </w:r>
      <w:r>
        <w:rPr>
          <w:rFonts w:ascii="Times New Roman" w:hAnsi="Times New Roman"/>
          <w:i/>
          <w:sz w:val="24"/>
          <w:szCs w:val="24"/>
          <w:lang w:val="id-ID"/>
        </w:rPr>
        <w:t xml:space="preserve">profitabilitas </w:t>
      </w:r>
      <w:r>
        <w:rPr>
          <w:rFonts w:ascii="Times New Roman" w:hAnsi="Times New Roman"/>
          <w:sz w:val="24"/>
          <w:szCs w:val="24"/>
          <w:lang w:val="id-ID"/>
        </w:rPr>
        <w:t>dikarenakan angka DPK yang cukup besar.</w:t>
      </w:r>
    </w:p>
    <w:p w14:paraId="329D7B1F" w14:textId="77777777" w:rsidR="00A712B9" w:rsidRPr="005F49AD" w:rsidRDefault="00A712B9" w:rsidP="00A712B9">
      <w:pPr>
        <w:spacing w:line="360" w:lineRule="auto"/>
        <w:ind w:firstLine="426"/>
        <w:jc w:val="both"/>
        <w:rPr>
          <w:rFonts w:ascii="Times New Roman" w:hAnsi="Times New Roman"/>
          <w:bCs/>
          <w:sz w:val="24"/>
          <w:szCs w:val="24"/>
          <w:lang w:val="id-ID"/>
        </w:rPr>
      </w:pPr>
      <w:r w:rsidRPr="005F49AD">
        <w:rPr>
          <w:rFonts w:ascii="Times New Roman" w:hAnsi="Times New Roman"/>
          <w:bCs/>
          <w:sz w:val="24"/>
          <w:szCs w:val="24"/>
          <w:lang w:val="id-ID"/>
        </w:rPr>
        <w:t>H</w:t>
      </w:r>
      <w:r w:rsidRPr="005F49AD">
        <w:rPr>
          <w:rFonts w:ascii="Times New Roman" w:hAnsi="Times New Roman"/>
          <w:bCs/>
          <w:sz w:val="24"/>
          <w:szCs w:val="24"/>
          <w:vertAlign w:val="subscript"/>
          <w:lang w:val="id-ID"/>
        </w:rPr>
        <w:t>a</w:t>
      </w:r>
      <w:r w:rsidRPr="005F49AD">
        <w:rPr>
          <w:rFonts w:ascii="Times New Roman" w:hAnsi="Times New Roman"/>
          <w:bCs/>
          <w:sz w:val="24"/>
          <w:szCs w:val="24"/>
          <w:lang w:val="id-ID"/>
        </w:rPr>
        <w:t xml:space="preserve">1 : Dana Pihak Ketiga berpengaruhterhadap Pembiayaan </w:t>
      </w:r>
      <w:proofErr w:type="spellStart"/>
      <w:r w:rsidRPr="005F49AD">
        <w:rPr>
          <w:rFonts w:ascii="Times New Roman" w:hAnsi="Times New Roman"/>
          <w:bCs/>
          <w:i/>
          <w:sz w:val="24"/>
          <w:szCs w:val="24"/>
        </w:rPr>
        <w:t>Murābaḥah</w:t>
      </w:r>
      <w:proofErr w:type="spellEnd"/>
    </w:p>
    <w:p w14:paraId="4D420991" w14:textId="739BC89D" w:rsidR="00A712B9" w:rsidRPr="005F49AD" w:rsidRDefault="00A712B9" w:rsidP="005F49AD">
      <w:pPr>
        <w:pStyle w:val="ListParagraph"/>
        <w:spacing w:line="360" w:lineRule="auto"/>
        <w:ind w:left="142"/>
        <w:jc w:val="both"/>
        <w:rPr>
          <w:rFonts w:ascii="Times New Roman" w:hAnsi="Times New Roman"/>
          <w:b/>
          <w:sz w:val="24"/>
          <w:szCs w:val="24"/>
          <w:lang w:val="id-ID"/>
        </w:rPr>
      </w:pPr>
      <w:r w:rsidRPr="000E6952">
        <w:rPr>
          <w:rFonts w:ascii="Times New Roman" w:hAnsi="Times New Roman"/>
          <w:b/>
          <w:sz w:val="24"/>
          <w:szCs w:val="24"/>
          <w:lang w:val="id-ID"/>
        </w:rPr>
        <w:t xml:space="preserve">Pengaruh </w:t>
      </w:r>
      <w:r w:rsidRPr="000E6952">
        <w:rPr>
          <w:rFonts w:ascii="Times New Roman" w:hAnsi="Times New Roman"/>
          <w:b/>
          <w:i/>
          <w:sz w:val="24"/>
          <w:szCs w:val="24"/>
        </w:rPr>
        <w:t>Capital Adequacy Ratio</w:t>
      </w:r>
      <w:r w:rsidRPr="000E6952">
        <w:rPr>
          <w:rFonts w:ascii="Times New Roman" w:hAnsi="Times New Roman"/>
          <w:b/>
          <w:sz w:val="24"/>
          <w:szCs w:val="24"/>
        </w:rPr>
        <w:t xml:space="preserve"> (CAR)</w:t>
      </w:r>
      <w:r w:rsidRPr="000E6952">
        <w:rPr>
          <w:rFonts w:ascii="Times New Roman" w:hAnsi="Times New Roman"/>
          <w:b/>
          <w:sz w:val="24"/>
          <w:szCs w:val="24"/>
          <w:lang w:val="id-ID"/>
        </w:rPr>
        <w:t xml:space="preserve"> terhadap Pembiayaan </w:t>
      </w:r>
      <w:proofErr w:type="spellStart"/>
      <w:r w:rsidRPr="000E6952">
        <w:rPr>
          <w:rFonts w:ascii="Times New Roman" w:hAnsi="Times New Roman"/>
          <w:b/>
          <w:i/>
          <w:sz w:val="24"/>
          <w:szCs w:val="24"/>
        </w:rPr>
        <w:t>Murābaḥah</w:t>
      </w:r>
      <w:proofErr w:type="spellEnd"/>
    </w:p>
    <w:p w14:paraId="7975F157" w14:textId="78587BDE" w:rsidR="00A712B9" w:rsidRDefault="00A712B9" w:rsidP="005F49AD">
      <w:pPr>
        <w:pStyle w:val="ListParagraph"/>
        <w:spacing w:line="360" w:lineRule="auto"/>
        <w:ind w:left="142" w:firstLine="720"/>
        <w:jc w:val="both"/>
        <w:rPr>
          <w:rFonts w:ascii="Times New Roman" w:hAnsi="Times New Roman"/>
          <w:sz w:val="24"/>
          <w:szCs w:val="24"/>
          <w:lang w:val="id-ID"/>
        </w:rPr>
      </w:pPr>
      <w:r w:rsidRPr="00293EBA">
        <w:rPr>
          <w:rFonts w:ascii="Times New Roman" w:hAnsi="Times New Roman"/>
          <w:i/>
          <w:sz w:val="24"/>
          <w:szCs w:val="24"/>
        </w:rPr>
        <w:t>Capital Adequacy Ratio</w:t>
      </w:r>
      <w:r w:rsidRPr="00293EBA">
        <w:rPr>
          <w:rFonts w:ascii="Times New Roman" w:hAnsi="Times New Roman"/>
          <w:sz w:val="24"/>
          <w:szCs w:val="24"/>
        </w:rPr>
        <w:t xml:space="preserve"> (CAR) </w:t>
      </w:r>
      <w:proofErr w:type="spellStart"/>
      <w:r w:rsidRPr="00293EBA">
        <w:rPr>
          <w:rFonts w:ascii="Times New Roman" w:hAnsi="Times New Roman"/>
          <w:sz w:val="24"/>
          <w:szCs w:val="24"/>
        </w:rPr>
        <w:t>atau</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Rasio</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kecukupan</w:t>
      </w:r>
      <w:proofErr w:type="spellEnd"/>
      <w:r w:rsidRPr="00293EBA">
        <w:rPr>
          <w:rFonts w:ascii="Times New Roman" w:hAnsi="Times New Roman"/>
          <w:sz w:val="24"/>
          <w:szCs w:val="24"/>
        </w:rPr>
        <w:t xml:space="preserve"> modal </w:t>
      </w:r>
      <w:proofErr w:type="spellStart"/>
      <w:r w:rsidRPr="00293EBA">
        <w:rPr>
          <w:rFonts w:ascii="Times New Roman" w:hAnsi="Times New Roman"/>
          <w:sz w:val="24"/>
          <w:szCs w:val="24"/>
        </w:rPr>
        <w:t>merupakan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rasio</w:t>
      </w:r>
      <w:proofErr w:type="spellEnd"/>
      <w:r w:rsidRPr="00293EBA">
        <w:rPr>
          <w:rFonts w:ascii="Times New Roman" w:hAnsi="Times New Roman"/>
          <w:sz w:val="24"/>
          <w:szCs w:val="24"/>
        </w:rPr>
        <w:t xml:space="preserve"> yang </w:t>
      </w:r>
      <w:proofErr w:type="spellStart"/>
      <w:r w:rsidRPr="00293EBA">
        <w:rPr>
          <w:rFonts w:ascii="Times New Roman" w:hAnsi="Times New Roman"/>
          <w:sz w:val="24"/>
          <w:szCs w:val="24"/>
        </w:rPr>
        <w:t>merepresentasikan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kemampuan</w:t>
      </w:r>
      <w:proofErr w:type="spellEnd"/>
      <w:r w:rsidRPr="00293EBA">
        <w:rPr>
          <w:rFonts w:ascii="Times New Roman" w:hAnsi="Times New Roman"/>
          <w:sz w:val="24"/>
          <w:szCs w:val="24"/>
        </w:rPr>
        <w:t xml:space="preserve"> bank </w:t>
      </w:r>
      <w:proofErr w:type="spellStart"/>
      <w:r w:rsidRPr="00293EBA">
        <w:rPr>
          <w:rFonts w:ascii="Times New Roman" w:hAnsi="Times New Roman"/>
          <w:sz w:val="24"/>
          <w:szCs w:val="24"/>
        </w:rPr>
        <w:t>dalam</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menyediakan</w:t>
      </w:r>
      <w:proofErr w:type="spellEnd"/>
      <w:r w:rsidRPr="00293EBA">
        <w:rPr>
          <w:rFonts w:ascii="Times New Roman" w:hAnsi="Times New Roman"/>
          <w:sz w:val="24"/>
          <w:szCs w:val="24"/>
        </w:rPr>
        <w:t xml:space="preserve"> dana yang </w:t>
      </w:r>
      <w:proofErr w:type="spellStart"/>
      <w:r w:rsidRPr="00293EBA">
        <w:rPr>
          <w:rFonts w:ascii="Times New Roman" w:hAnsi="Times New Roman"/>
          <w:sz w:val="24"/>
          <w:szCs w:val="24"/>
        </w:rPr>
        <w:t>digunakan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sebagai</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cadangan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untuk</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mengatasi</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kemungkinan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terjadinya</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risiko</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kerugian</w:t>
      </w:r>
      <w:proofErr w:type="spellEnd"/>
      <w:r w:rsidR="005F49AD">
        <w:rPr>
          <w:rFonts w:ascii="Times New Roman" w:hAnsi="Times New Roman"/>
          <w:sz w:val="24"/>
          <w:szCs w:val="24"/>
        </w:rPr>
        <w:t xml:space="preserve"> </w:t>
      </w:r>
      <w:r w:rsidR="005F49AD">
        <w:rPr>
          <w:rFonts w:ascii="Times New Roman" w:hAnsi="Times New Roman"/>
          <w:sz w:val="24"/>
          <w:szCs w:val="24"/>
        </w:rPr>
        <w:fldChar w:fldCharType="begin" w:fldLock="1"/>
      </w:r>
      <w:r w:rsidR="008C46EF">
        <w:rPr>
          <w:rFonts w:ascii="Times New Roman" w:hAnsi="Times New Roman"/>
          <w:sz w:val="24"/>
          <w:szCs w:val="24"/>
        </w:rPr>
        <w:instrText>ADDIN CSL_CITATION {"citationItems":[{"id":"ITEM-1","itemData":{"ISSN":"1693-3397","author":[{"dropping-particle":"","family":"Pasaribu","given":"Hiras","non-dropping-particle":"","parse-names":false,"suffix":""},{"dropping-particle":"","family":"Sari","given":"Rosa Luxita","non-dropping-particle":"","parse-names":false,"suffix":""}],"container-title":"Jurnal telaah &amp; riset akuntansi","id":"ITEM-1","issue":"2","issued":{"date-parts":[["2011"]]},"page":"114-125","publisher":"Program Studi Magister Akuntansi Program Pascasarjana Universitas Syiah Kuala","title":"Analisis tingkat kecukupan modal dan loan to deposit ratio terhadap profitabilitas","type":"article-journal","volume":"4"},"uris":["http://www.mendeley.com/documents/?uuid=79f44e9a-ae03-4ba1-8438-2e5bfd67d196"]}],"mendeley":{"formattedCitation":"(Pasaribu &amp; Sari, 2011)","plainTextFormattedCitation":"(Pasaribu &amp; Sari, 2011)","previouslyFormattedCitation":"(Pasaribu &amp; Sari, 2011)"},"properties":{"noteIndex":0},"schema":"https://github.com/citation-style-language/schema/raw/master/csl-citation.json"}</w:instrText>
      </w:r>
      <w:r w:rsidR="005F49AD">
        <w:rPr>
          <w:rFonts w:ascii="Times New Roman" w:hAnsi="Times New Roman"/>
          <w:sz w:val="24"/>
          <w:szCs w:val="24"/>
        </w:rPr>
        <w:fldChar w:fldCharType="separate"/>
      </w:r>
      <w:r w:rsidR="005F49AD" w:rsidRPr="005F49AD">
        <w:rPr>
          <w:rFonts w:ascii="Times New Roman" w:hAnsi="Times New Roman"/>
          <w:noProof/>
          <w:sz w:val="24"/>
          <w:szCs w:val="24"/>
        </w:rPr>
        <w:t>(Pasaribu &amp; Sari, 2011)</w:t>
      </w:r>
      <w:r w:rsidR="005F49AD">
        <w:rPr>
          <w:rFonts w:ascii="Times New Roman" w:hAnsi="Times New Roman"/>
          <w:sz w:val="24"/>
          <w:szCs w:val="24"/>
        </w:rPr>
        <w:fldChar w:fldCharType="end"/>
      </w:r>
      <w:r w:rsidRPr="00293EBA">
        <w:rPr>
          <w:rFonts w:ascii="Times New Roman" w:hAnsi="Times New Roman"/>
          <w:sz w:val="24"/>
          <w:szCs w:val="24"/>
        </w:rPr>
        <w:t xml:space="preserve">. </w:t>
      </w:r>
      <w:proofErr w:type="spellStart"/>
      <w:r w:rsidRPr="00293EBA">
        <w:rPr>
          <w:rFonts w:ascii="Times New Roman" w:hAnsi="Times New Roman"/>
          <w:sz w:val="24"/>
          <w:szCs w:val="24"/>
        </w:rPr>
        <w:t>Seluruh</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aktiva</w:t>
      </w:r>
      <w:proofErr w:type="spellEnd"/>
      <w:r w:rsidRPr="00293EBA">
        <w:rPr>
          <w:rFonts w:ascii="Times New Roman" w:hAnsi="Times New Roman"/>
          <w:sz w:val="24"/>
          <w:szCs w:val="24"/>
        </w:rPr>
        <w:t xml:space="preserve"> yang </w:t>
      </w:r>
      <w:proofErr w:type="spellStart"/>
      <w:r w:rsidRPr="00293EBA">
        <w:rPr>
          <w:rFonts w:ascii="Times New Roman" w:hAnsi="Times New Roman"/>
          <w:sz w:val="24"/>
          <w:szCs w:val="24"/>
        </w:rPr>
        <w:t>dimiliki</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lembaga</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perbankan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baik</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berupa</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kredit</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penyertaan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surat</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berharga</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maupun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tagihan</w:t>
      </w:r>
      <w:proofErr w:type="spellEnd"/>
      <w:r w:rsidRPr="00293EBA">
        <w:rPr>
          <w:rFonts w:ascii="Times New Roman" w:hAnsi="Times New Roman"/>
          <w:sz w:val="24"/>
          <w:szCs w:val="24"/>
        </w:rPr>
        <w:t xml:space="preserve"> pada bank lain </w:t>
      </w:r>
      <w:proofErr w:type="spellStart"/>
      <w:r w:rsidRPr="00293EBA">
        <w:rPr>
          <w:rFonts w:ascii="Times New Roman" w:hAnsi="Times New Roman"/>
          <w:sz w:val="24"/>
          <w:szCs w:val="24"/>
        </w:rPr>
        <w:t>mengandung</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risiko</w:t>
      </w:r>
      <w:proofErr w:type="spellEnd"/>
      <w:r w:rsidRPr="00293EBA">
        <w:rPr>
          <w:rFonts w:ascii="Times New Roman" w:hAnsi="Times New Roman"/>
          <w:sz w:val="24"/>
          <w:szCs w:val="24"/>
        </w:rPr>
        <w:t xml:space="preserve"> yang </w:t>
      </w:r>
      <w:proofErr w:type="spellStart"/>
      <w:r w:rsidRPr="00293EBA">
        <w:rPr>
          <w:rFonts w:ascii="Times New Roman" w:hAnsi="Times New Roman"/>
          <w:sz w:val="24"/>
          <w:szCs w:val="24"/>
        </w:rPr>
        <w:t>harus</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dibiayai</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dari</w:t>
      </w:r>
      <w:proofErr w:type="spellEnd"/>
      <w:r w:rsidRPr="00293EBA">
        <w:rPr>
          <w:rFonts w:ascii="Times New Roman" w:hAnsi="Times New Roman"/>
          <w:sz w:val="24"/>
          <w:szCs w:val="24"/>
        </w:rPr>
        <w:t xml:space="preserve"> modal </w:t>
      </w:r>
      <w:proofErr w:type="spellStart"/>
      <w:r w:rsidRPr="00293EBA">
        <w:rPr>
          <w:rFonts w:ascii="Times New Roman" w:hAnsi="Times New Roman"/>
          <w:sz w:val="24"/>
          <w:szCs w:val="24"/>
        </w:rPr>
        <w:t>sendiri</w:t>
      </w:r>
      <w:proofErr w:type="spellEnd"/>
      <w:r w:rsidRPr="00293EBA">
        <w:rPr>
          <w:rFonts w:ascii="Times New Roman" w:hAnsi="Times New Roman"/>
          <w:sz w:val="24"/>
          <w:szCs w:val="24"/>
        </w:rPr>
        <w:t xml:space="preserve"> dan juga dana-dana yang </w:t>
      </w:r>
      <w:proofErr w:type="spellStart"/>
      <w:r w:rsidRPr="00293EBA">
        <w:rPr>
          <w:rFonts w:ascii="Times New Roman" w:hAnsi="Times New Roman"/>
          <w:sz w:val="24"/>
          <w:szCs w:val="24"/>
        </w:rPr>
        <w:t>diperoleh</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dari</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sumber</w:t>
      </w:r>
      <w:proofErr w:type="spellEnd"/>
      <w:r w:rsidRPr="00293EBA">
        <w:rPr>
          <w:rFonts w:ascii="Times New Roman" w:hAnsi="Times New Roman"/>
          <w:sz w:val="24"/>
          <w:szCs w:val="24"/>
        </w:rPr>
        <w:t xml:space="preserve"> lain </w:t>
      </w:r>
      <w:proofErr w:type="spellStart"/>
      <w:r w:rsidRPr="00293EBA">
        <w:rPr>
          <w:rFonts w:ascii="Times New Roman" w:hAnsi="Times New Roman"/>
          <w:sz w:val="24"/>
          <w:szCs w:val="24"/>
        </w:rPr>
        <w:t>seperti</w:t>
      </w:r>
      <w:proofErr w:type="spellEnd"/>
      <w:r w:rsidRPr="00293EBA">
        <w:rPr>
          <w:rFonts w:ascii="Times New Roman" w:hAnsi="Times New Roman"/>
          <w:sz w:val="24"/>
          <w:szCs w:val="24"/>
        </w:rPr>
        <w:t xml:space="preserve"> dana </w:t>
      </w:r>
      <w:proofErr w:type="spellStart"/>
      <w:r w:rsidRPr="00293EBA">
        <w:rPr>
          <w:rFonts w:ascii="Times New Roman" w:hAnsi="Times New Roman"/>
          <w:sz w:val="24"/>
          <w:szCs w:val="24"/>
        </w:rPr>
        <w:t>dari</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masyarakat</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berupa</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tabungan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giro</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deposito</w:t>
      </w:r>
      <w:proofErr w:type="spellEnd"/>
      <w:r w:rsidRPr="00293EBA">
        <w:rPr>
          <w:rFonts w:ascii="Times New Roman" w:hAnsi="Times New Roman"/>
          <w:sz w:val="24"/>
          <w:szCs w:val="24"/>
        </w:rPr>
        <w:t xml:space="preserve">, dan </w:t>
      </w:r>
      <w:proofErr w:type="spellStart"/>
      <w:r w:rsidRPr="00293EBA">
        <w:rPr>
          <w:rFonts w:ascii="Times New Roman" w:hAnsi="Times New Roman"/>
          <w:sz w:val="24"/>
          <w:szCs w:val="24"/>
        </w:rPr>
        <w:t>lainnya</w:t>
      </w:r>
      <w:proofErr w:type="spellEnd"/>
      <w:r w:rsidRPr="00293EBA">
        <w:rPr>
          <w:rFonts w:ascii="Times New Roman" w:hAnsi="Times New Roman"/>
          <w:sz w:val="24"/>
          <w:szCs w:val="24"/>
        </w:rPr>
        <w:t>.</w:t>
      </w:r>
    </w:p>
    <w:p w14:paraId="3CB88580" w14:textId="50945208" w:rsidR="00A712B9" w:rsidRDefault="00A712B9" w:rsidP="00A712B9">
      <w:pPr>
        <w:pStyle w:val="ListParagraph"/>
        <w:spacing w:line="360" w:lineRule="auto"/>
        <w:ind w:left="426" w:firstLine="720"/>
        <w:jc w:val="both"/>
        <w:rPr>
          <w:rFonts w:ascii="Times New Arabic" w:hAnsi="Times New Arabic"/>
          <w:i/>
          <w:sz w:val="24"/>
          <w:szCs w:val="24"/>
          <w:lang w:val="id-ID"/>
        </w:rPr>
      </w:pP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Pr>
          <w:rFonts w:ascii="Times New Roman" w:hAnsi="Times New Roman"/>
          <w:sz w:val="24"/>
          <w:szCs w:val="24"/>
          <w:lang w:val="id-ID"/>
        </w:rPr>
        <w:t xml:space="preserve"> memiliki kualitas CAR yang baik. Akan tetapi tidak mempengaruhi terhadap penyaluran dana untuk pembiayaan </w:t>
      </w:r>
      <w:proofErr w:type="spellStart"/>
      <w:r w:rsidRPr="00F65F77">
        <w:rPr>
          <w:rFonts w:ascii="Times New Arabic" w:hAnsi="Times New Arabic"/>
          <w:i/>
          <w:sz w:val="24"/>
          <w:szCs w:val="24"/>
        </w:rPr>
        <w:t>murabahah</w:t>
      </w:r>
      <w:proofErr w:type="spellEnd"/>
      <w:r>
        <w:rPr>
          <w:rFonts w:ascii="Times New Roman" w:hAnsi="Times New Roman"/>
          <w:sz w:val="24"/>
          <w:szCs w:val="24"/>
          <w:lang w:val="id-ID"/>
        </w:rPr>
        <w:t>.</w:t>
      </w:r>
      <w:r w:rsidR="008C46EF">
        <w:rPr>
          <w:rFonts w:ascii="Times New Roman" w:hAnsi="Times New Roman"/>
          <w:sz w:val="24"/>
          <w:szCs w:val="24"/>
        </w:rPr>
        <w:t xml:space="preserve"> </w:t>
      </w:r>
      <w:r>
        <w:rPr>
          <w:rFonts w:ascii="Times New Roman" w:hAnsi="Times New Roman"/>
          <w:sz w:val="24"/>
          <w:szCs w:val="24"/>
          <w:lang w:val="id-ID"/>
        </w:rPr>
        <w:t>Dapat ditarik k</w:t>
      </w:r>
      <w:r w:rsidRPr="00F65F77">
        <w:rPr>
          <w:rFonts w:ascii="Times New Roman" w:hAnsi="Times New Roman"/>
          <w:sz w:val="24"/>
          <w:szCs w:val="24"/>
          <w:lang w:val="id-ID"/>
        </w:rPr>
        <w:t>e</w:t>
      </w:r>
      <w:r>
        <w:rPr>
          <w:rFonts w:ascii="Times New Roman" w:hAnsi="Times New Roman"/>
          <w:sz w:val="24"/>
          <w:szCs w:val="24"/>
          <w:lang w:val="id-ID"/>
        </w:rPr>
        <w:t xml:space="preserve">simpulan bahwa </w:t>
      </w:r>
      <w:r w:rsidRPr="006443EB">
        <w:rPr>
          <w:rFonts w:ascii="Times New Roman" w:hAnsi="Times New Roman"/>
          <w:i/>
          <w:color w:val="000000"/>
          <w:sz w:val="24"/>
          <w:szCs w:val="24"/>
        </w:rPr>
        <w:t>Capital Adequacy Ratio</w:t>
      </w:r>
      <w:r w:rsidR="008C46EF">
        <w:rPr>
          <w:rFonts w:ascii="Times New Roman" w:hAnsi="Times New Roman"/>
          <w:i/>
          <w:color w:val="000000"/>
          <w:sz w:val="24"/>
          <w:szCs w:val="24"/>
        </w:rPr>
        <w:t xml:space="preserve"> </w:t>
      </w:r>
      <w:r>
        <w:rPr>
          <w:rFonts w:ascii="Times New Roman" w:hAnsi="Times New Roman"/>
          <w:sz w:val="24"/>
          <w:szCs w:val="24"/>
          <w:lang w:val="id-ID"/>
        </w:rPr>
        <w:t xml:space="preserve">tidak mempengaruhi penyaluran dana pembiayaan </w:t>
      </w:r>
      <w:proofErr w:type="spellStart"/>
      <w:r w:rsidRPr="00F65F77">
        <w:rPr>
          <w:rFonts w:ascii="Times New Arabic" w:hAnsi="Times New Arabic"/>
          <w:i/>
          <w:sz w:val="24"/>
          <w:szCs w:val="24"/>
        </w:rPr>
        <w:t>murabahah</w:t>
      </w:r>
      <w:proofErr w:type="spellEnd"/>
      <w:r>
        <w:rPr>
          <w:rFonts w:ascii="Times New Arabic" w:hAnsi="Times New Arabic"/>
          <w:i/>
          <w:sz w:val="24"/>
          <w:szCs w:val="24"/>
          <w:lang w:val="id-ID"/>
        </w:rPr>
        <w:t>.</w:t>
      </w:r>
    </w:p>
    <w:p w14:paraId="0DE652C0" w14:textId="39B38D56" w:rsidR="00A712B9" w:rsidRDefault="00A712B9" w:rsidP="00A712B9">
      <w:pPr>
        <w:spacing w:line="360" w:lineRule="auto"/>
        <w:ind w:left="426"/>
        <w:jc w:val="both"/>
        <w:rPr>
          <w:rFonts w:ascii="Times New Roman" w:hAnsi="Times New Roman"/>
          <w:bCs/>
          <w:i/>
          <w:sz w:val="24"/>
          <w:szCs w:val="24"/>
        </w:rPr>
      </w:pPr>
      <w:r w:rsidRPr="00A712B9">
        <w:rPr>
          <w:rFonts w:ascii="Times New Roman" w:hAnsi="Times New Roman"/>
          <w:bCs/>
          <w:sz w:val="24"/>
          <w:szCs w:val="24"/>
          <w:lang w:val="id-ID"/>
        </w:rPr>
        <w:t>H</w:t>
      </w:r>
      <w:r w:rsidRPr="00A712B9">
        <w:rPr>
          <w:rFonts w:ascii="Times New Roman" w:hAnsi="Times New Roman"/>
          <w:bCs/>
          <w:sz w:val="24"/>
          <w:szCs w:val="24"/>
          <w:vertAlign w:val="subscript"/>
          <w:lang w:val="id-ID"/>
        </w:rPr>
        <w:t>0</w:t>
      </w:r>
      <w:r w:rsidRPr="00A712B9">
        <w:rPr>
          <w:rFonts w:ascii="Times New Roman" w:hAnsi="Times New Roman"/>
          <w:bCs/>
          <w:sz w:val="24"/>
          <w:szCs w:val="24"/>
          <w:lang w:val="id-ID"/>
        </w:rPr>
        <w:t xml:space="preserve"> 2 : </w:t>
      </w:r>
      <w:r w:rsidRPr="00A712B9">
        <w:rPr>
          <w:rFonts w:ascii="Times New Roman" w:hAnsi="Times New Roman"/>
          <w:bCs/>
          <w:i/>
          <w:color w:val="000000"/>
          <w:sz w:val="24"/>
          <w:szCs w:val="24"/>
        </w:rPr>
        <w:t>Capital Adequacy Ratio</w:t>
      </w:r>
      <w:r w:rsidRPr="00A712B9">
        <w:rPr>
          <w:rFonts w:ascii="Times New Roman" w:hAnsi="Times New Roman"/>
          <w:bCs/>
          <w:sz w:val="24"/>
          <w:szCs w:val="24"/>
          <w:lang w:val="id-ID"/>
        </w:rPr>
        <w:t xml:space="preserve"> tidakberpengaruhterhadap Pembiayaan </w:t>
      </w:r>
      <w:proofErr w:type="spellStart"/>
      <w:r w:rsidRPr="00A712B9">
        <w:rPr>
          <w:rFonts w:ascii="Times New Roman" w:hAnsi="Times New Roman"/>
          <w:bCs/>
          <w:i/>
          <w:sz w:val="24"/>
          <w:szCs w:val="24"/>
        </w:rPr>
        <w:t>Murābaḥah</w:t>
      </w:r>
      <w:proofErr w:type="spellEnd"/>
    </w:p>
    <w:p w14:paraId="3841F39C" w14:textId="77777777" w:rsidR="00F84AA2" w:rsidRPr="00A712B9" w:rsidRDefault="00F84AA2" w:rsidP="00A712B9">
      <w:pPr>
        <w:spacing w:line="360" w:lineRule="auto"/>
        <w:ind w:left="426"/>
        <w:jc w:val="both"/>
        <w:rPr>
          <w:rFonts w:ascii="Times New Roman" w:hAnsi="Times New Roman"/>
          <w:bCs/>
          <w:sz w:val="24"/>
          <w:szCs w:val="24"/>
          <w:lang w:val="id-ID"/>
        </w:rPr>
      </w:pPr>
    </w:p>
    <w:p w14:paraId="58013BA8" w14:textId="77777777" w:rsidR="00A712B9" w:rsidRPr="000E6952" w:rsidRDefault="00A712B9" w:rsidP="00A712B9">
      <w:pPr>
        <w:pStyle w:val="ListParagraph"/>
        <w:spacing w:line="360" w:lineRule="auto"/>
        <w:ind w:left="426"/>
        <w:jc w:val="both"/>
        <w:rPr>
          <w:rFonts w:ascii="Times New Roman" w:hAnsi="Times New Roman"/>
          <w:b/>
          <w:sz w:val="24"/>
          <w:szCs w:val="24"/>
          <w:lang w:val="id-ID"/>
        </w:rPr>
      </w:pPr>
      <w:r w:rsidRPr="000E6952">
        <w:rPr>
          <w:rFonts w:ascii="Times New Roman" w:hAnsi="Times New Roman"/>
          <w:b/>
          <w:sz w:val="24"/>
          <w:szCs w:val="24"/>
          <w:lang w:val="id-ID"/>
        </w:rPr>
        <w:lastRenderedPageBreak/>
        <w:t xml:space="preserve">Pengaruh </w:t>
      </w:r>
      <w:r w:rsidRPr="000E6952">
        <w:rPr>
          <w:rFonts w:ascii="Times New Roman" w:hAnsi="Times New Roman"/>
          <w:b/>
          <w:i/>
          <w:sz w:val="24"/>
          <w:szCs w:val="24"/>
        </w:rPr>
        <w:t xml:space="preserve">Non </w:t>
      </w:r>
      <w:proofErr w:type="spellStart"/>
      <w:r w:rsidRPr="000E6952">
        <w:rPr>
          <w:rFonts w:ascii="Times New Roman" w:hAnsi="Times New Roman"/>
          <w:b/>
          <w:i/>
          <w:sz w:val="24"/>
          <w:szCs w:val="24"/>
        </w:rPr>
        <w:t>Perfoning</w:t>
      </w:r>
      <w:proofErr w:type="spellEnd"/>
      <w:r w:rsidRPr="000E6952">
        <w:rPr>
          <w:rFonts w:ascii="Times New Roman" w:hAnsi="Times New Roman"/>
          <w:b/>
          <w:i/>
          <w:sz w:val="24"/>
          <w:szCs w:val="24"/>
        </w:rPr>
        <w:t xml:space="preserve"> Financing</w:t>
      </w:r>
      <w:r w:rsidRPr="000E6952">
        <w:rPr>
          <w:rFonts w:ascii="Times New Roman" w:hAnsi="Times New Roman"/>
          <w:b/>
          <w:sz w:val="24"/>
          <w:szCs w:val="24"/>
        </w:rPr>
        <w:t xml:space="preserve"> (NPF)</w:t>
      </w:r>
      <w:r w:rsidRPr="000E6952">
        <w:rPr>
          <w:rFonts w:ascii="Times New Roman" w:hAnsi="Times New Roman"/>
          <w:b/>
          <w:sz w:val="24"/>
          <w:szCs w:val="24"/>
          <w:lang w:val="id-ID"/>
        </w:rPr>
        <w:t xml:space="preserve"> terhadap Pembiayaan </w:t>
      </w:r>
      <w:proofErr w:type="spellStart"/>
      <w:r w:rsidRPr="000E6952">
        <w:rPr>
          <w:rFonts w:ascii="Times New Roman" w:hAnsi="Times New Roman"/>
          <w:b/>
          <w:i/>
          <w:sz w:val="24"/>
          <w:szCs w:val="24"/>
        </w:rPr>
        <w:t>Murābaḥah</w:t>
      </w:r>
      <w:proofErr w:type="spellEnd"/>
    </w:p>
    <w:p w14:paraId="25F26075" w14:textId="03361213" w:rsidR="00A712B9" w:rsidRPr="008C46EF" w:rsidRDefault="00A712B9" w:rsidP="008C46EF">
      <w:pPr>
        <w:pStyle w:val="ListParagraph"/>
        <w:spacing w:line="360" w:lineRule="auto"/>
        <w:ind w:left="426" w:firstLine="720"/>
        <w:jc w:val="both"/>
        <w:rPr>
          <w:rFonts w:ascii="Times New Roman" w:hAnsi="Times New Roman"/>
          <w:sz w:val="24"/>
          <w:szCs w:val="24"/>
          <w:lang w:val="id-ID"/>
        </w:rPr>
      </w:pPr>
      <w:r w:rsidRPr="00167916">
        <w:rPr>
          <w:rFonts w:ascii="Times New Roman" w:hAnsi="Times New Roman"/>
          <w:sz w:val="24"/>
          <w:szCs w:val="24"/>
          <w:lang w:val="id-ID"/>
        </w:rPr>
        <w:t>NPF merupakan rasio keuangan yang berkaitan dengan pembiayaan.</w:t>
      </w:r>
      <w:r w:rsidR="008C46EF">
        <w:rPr>
          <w:rFonts w:ascii="Times New Roman" w:hAnsi="Times New Roman"/>
          <w:sz w:val="24"/>
          <w:szCs w:val="24"/>
        </w:rPr>
        <w:t xml:space="preserve"> </w:t>
      </w:r>
      <w:r w:rsidRPr="00167916">
        <w:rPr>
          <w:rFonts w:ascii="Times New Roman" w:hAnsi="Times New Roman"/>
          <w:sz w:val="24"/>
          <w:szCs w:val="24"/>
          <w:lang w:val="id-ID"/>
        </w:rPr>
        <w:t>Pembiayaan adalah resiko dari kemungkinan terjadinya kerugian bank sebagai akibat dari tidak dilunasinya kembali pembiayaan yang diberikan bank kepada debitur</w:t>
      </w:r>
      <w:r>
        <w:rPr>
          <w:rFonts w:ascii="Times New Roman" w:hAnsi="Times New Roman"/>
          <w:sz w:val="24"/>
          <w:szCs w:val="24"/>
          <w:lang w:val="id-ID"/>
        </w:rPr>
        <w:t xml:space="preserve"> (</w:t>
      </w:r>
      <w:r w:rsidRPr="00E63CF6">
        <w:rPr>
          <w:rFonts w:ascii="Times New Roman" w:hAnsi="Times New Roman"/>
          <w:lang w:val="id-ID"/>
        </w:rPr>
        <w:t>Mahyud Ali,</w:t>
      </w:r>
      <w:r>
        <w:rPr>
          <w:rFonts w:ascii="Times New Roman" w:hAnsi="Times New Roman"/>
          <w:lang w:val="id-ID"/>
        </w:rPr>
        <w:t xml:space="preserve"> 2006)</w:t>
      </w:r>
      <w:r w:rsidRPr="00167916">
        <w:rPr>
          <w:rFonts w:ascii="Times New Roman" w:hAnsi="Times New Roman"/>
          <w:sz w:val="24"/>
          <w:szCs w:val="24"/>
          <w:lang w:val="id-ID"/>
        </w:rPr>
        <w:t>.</w:t>
      </w:r>
      <w:r w:rsidR="008C46EF">
        <w:rPr>
          <w:rFonts w:ascii="Times New Roman" w:hAnsi="Times New Roman"/>
          <w:sz w:val="24"/>
          <w:szCs w:val="24"/>
        </w:rPr>
        <w:t xml:space="preserve"> </w:t>
      </w:r>
      <w:r w:rsidRPr="00167916">
        <w:rPr>
          <w:rFonts w:ascii="Times New Roman" w:hAnsi="Times New Roman"/>
          <w:sz w:val="24"/>
          <w:szCs w:val="24"/>
          <w:lang w:val="id-ID"/>
        </w:rPr>
        <w:t>Non Performing Financing (NPF) adalah kredit-kredit yang tidak memiliki performance yang baik dan diklasifikasikan sebagai kurang lancar, diragukan dan macet.</w:t>
      </w:r>
      <w:r w:rsidR="008C46EF">
        <w:rPr>
          <w:rFonts w:ascii="Times New Roman" w:hAnsi="Times New Roman"/>
          <w:sz w:val="24"/>
          <w:szCs w:val="24"/>
        </w:rPr>
        <w:t xml:space="preserve"> </w:t>
      </w:r>
      <w:proofErr w:type="spellStart"/>
      <w:r w:rsidR="008C46EF">
        <w:rPr>
          <w:rFonts w:ascii="Times New Roman" w:hAnsi="Times New Roman"/>
          <w:sz w:val="24"/>
          <w:szCs w:val="24"/>
        </w:rPr>
        <w:t>Sehingga</w:t>
      </w:r>
      <w:proofErr w:type="spellEnd"/>
      <w:r w:rsidR="008C46EF">
        <w:rPr>
          <w:rFonts w:ascii="Times New Roman" w:hAnsi="Times New Roman"/>
          <w:sz w:val="24"/>
          <w:szCs w:val="24"/>
        </w:rPr>
        <w:t xml:space="preserve"> d</w:t>
      </w:r>
      <w:r w:rsidRPr="008C46EF">
        <w:rPr>
          <w:rFonts w:ascii="Times New Roman" w:hAnsi="Times New Roman"/>
          <w:sz w:val="24"/>
          <w:szCs w:val="24"/>
          <w:lang w:val="id-ID"/>
        </w:rPr>
        <w:t xml:space="preserve">apat ditarik kesimpulan bahwa </w:t>
      </w:r>
      <w:r w:rsidRPr="008C46EF">
        <w:rPr>
          <w:rFonts w:ascii="Times New Roman" w:hAnsi="Times New Roman"/>
          <w:i/>
          <w:sz w:val="24"/>
          <w:szCs w:val="24"/>
        </w:rPr>
        <w:t xml:space="preserve">Non </w:t>
      </w:r>
      <w:proofErr w:type="spellStart"/>
      <w:r w:rsidRPr="008C46EF">
        <w:rPr>
          <w:rFonts w:ascii="Times New Roman" w:hAnsi="Times New Roman"/>
          <w:i/>
          <w:sz w:val="24"/>
          <w:szCs w:val="24"/>
        </w:rPr>
        <w:t>Perfoning</w:t>
      </w:r>
      <w:proofErr w:type="spellEnd"/>
      <w:r w:rsidRPr="008C46EF">
        <w:rPr>
          <w:rFonts w:ascii="Times New Roman" w:hAnsi="Times New Roman"/>
          <w:i/>
          <w:sz w:val="24"/>
          <w:szCs w:val="24"/>
        </w:rPr>
        <w:t xml:space="preserve"> Financing</w:t>
      </w:r>
      <w:r w:rsidR="008C46EF" w:rsidRPr="008C46EF">
        <w:rPr>
          <w:rFonts w:ascii="Times New Roman" w:hAnsi="Times New Roman"/>
          <w:i/>
          <w:sz w:val="24"/>
          <w:szCs w:val="24"/>
        </w:rPr>
        <w:t xml:space="preserve"> </w:t>
      </w:r>
      <w:r w:rsidRPr="008C46EF">
        <w:rPr>
          <w:rFonts w:ascii="Times New Roman" w:hAnsi="Times New Roman"/>
          <w:sz w:val="24"/>
          <w:szCs w:val="24"/>
          <w:lang w:val="id-ID"/>
        </w:rPr>
        <w:t>memiliki</w:t>
      </w:r>
      <w:r w:rsidR="008C46EF" w:rsidRPr="008C46EF">
        <w:rPr>
          <w:rFonts w:ascii="Times New Roman" w:hAnsi="Times New Roman"/>
          <w:sz w:val="24"/>
          <w:szCs w:val="24"/>
        </w:rPr>
        <w:t xml:space="preserve"> </w:t>
      </w:r>
      <w:r w:rsidRPr="008C46EF">
        <w:rPr>
          <w:rFonts w:ascii="Times New Roman" w:hAnsi="Times New Roman"/>
          <w:sz w:val="24"/>
          <w:szCs w:val="24"/>
          <w:lang w:val="id-ID"/>
        </w:rPr>
        <w:t>pengaruh</w:t>
      </w:r>
      <w:r w:rsidR="008C46EF" w:rsidRPr="008C46EF">
        <w:rPr>
          <w:rFonts w:ascii="Times New Roman" w:hAnsi="Times New Roman"/>
          <w:sz w:val="24"/>
          <w:szCs w:val="24"/>
        </w:rPr>
        <w:t xml:space="preserve"> </w:t>
      </w:r>
      <w:r w:rsidRPr="008C46EF">
        <w:rPr>
          <w:rFonts w:ascii="Times New Roman" w:hAnsi="Times New Roman"/>
          <w:sz w:val="24"/>
          <w:szCs w:val="24"/>
          <w:lang w:val="id-ID"/>
        </w:rPr>
        <w:t xml:space="preserve">terhadap Pembiayaan </w:t>
      </w:r>
      <w:proofErr w:type="spellStart"/>
      <w:r w:rsidRPr="008C46EF">
        <w:rPr>
          <w:rFonts w:ascii="Times New Roman" w:hAnsi="Times New Roman"/>
          <w:i/>
          <w:sz w:val="24"/>
          <w:szCs w:val="24"/>
        </w:rPr>
        <w:t>Murābaḥah</w:t>
      </w:r>
      <w:proofErr w:type="spellEnd"/>
      <w:r w:rsidRPr="008C46EF">
        <w:rPr>
          <w:rFonts w:ascii="Times New Roman" w:hAnsi="Times New Roman"/>
          <w:i/>
          <w:sz w:val="24"/>
          <w:szCs w:val="24"/>
          <w:lang w:val="id-ID"/>
        </w:rPr>
        <w:t xml:space="preserve">. </w:t>
      </w:r>
      <w:r w:rsidRPr="008C46EF">
        <w:rPr>
          <w:rFonts w:ascii="Times New Roman" w:hAnsi="Times New Roman"/>
          <w:sz w:val="24"/>
          <w:szCs w:val="24"/>
        </w:rPr>
        <w:t xml:space="preserve">Bank Syariah </w:t>
      </w:r>
      <w:proofErr w:type="spellStart"/>
      <w:r w:rsidRPr="008C46EF">
        <w:rPr>
          <w:rFonts w:ascii="Times New Roman" w:hAnsi="Times New Roman"/>
          <w:sz w:val="24"/>
          <w:szCs w:val="24"/>
        </w:rPr>
        <w:t>Mandiri</w:t>
      </w:r>
      <w:proofErr w:type="spellEnd"/>
      <w:r w:rsidRPr="008C46EF">
        <w:rPr>
          <w:rFonts w:ascii="Times New Roman" w:hAnsi="Times New Roman"/>
          <w:sz w:val="24"/>
          <w:szCs w:val="24"/>
          <w:lang w:val="id-ID"/>
        </w:rPr>
        <w:t xml:space="preserve"> memiliki nilai NPF yang cukup baik sehingga penyaluran </w:t>
      </w:r>
      <w:proofErr w:type="spellStart"/>
      <w:r w:rsidRPr="008C46EF">
        <w:rPr>
          <w:rFonts w:ascii="Times New Roman" w:hAnsi="Times New Roman"/>
          <w:sz w:val="24"/>
          <w:szCs w:val="24"/>
        </w:rPr>
        <w:t>pembiayaan</w:t>
      </w:r>
      <w:proofErr w:type="spellEnd"/>
      <w:r w:rsidRPr="008C46EF">
        <w:rPr>
          <w:rFonts w:ascii="Times New Roman" w:hAnsi="Times New Roman"/>
          <w:sz w:val="24"/>
          <w:szCs w:val="24"/>
        </w:rPr>
        <w:t xml:space="preserve"> </w:t>
      </w:r>
      <w:proofErr w:type="spellStart"/>
      <w:r w:rsidR="008C46EF" w:rsidRPr="008C46EF">
        <w:rPr>
          <w:rFonts w:ascii="Times New Roman" w:hAnsi="Times New Roman"/>
          <w:i/>
          <w:sz w:val="24"/>
          <w:szCs w:val="24"/>
        </w:rPr>
        <w:t>Murābaḥah</w:t>
      </w:r>
      <w:proofErr w:type="spellEnd"/>
      <w:r w:rsidR="008C46EF" w:rsidRPr="008C46EF">
        <w:rPr>
          <w:rFonts w:ascii="Times New Roman" w:hAnsi="Times New Roman"/>
          <w:sz w:val="24"/>
          <w:szCs w:val="24"/>
          <w:lang w:val="id-ID"/>
        </w:rPr>
        <w:t xml:space="preserve"> </w:t>
      </w:r>
      <w:r w:rsidRPr="008C46EF">
        <w:rPr>
          <w:rFonts w:ascii="Times New Roman" w:hAnsi="Times New Roman"/>
          <w:sz w:val="24"/>
          <w:szCs w:val="24"/>
          <w:lang w:val="id-ID"/>
        </w:rPr>
        <w:t xml:space="preserve">pada </w:t>
      </w:r>
      <w:r w:rsidRPr="008C46EF">
        <w:rPr>
          <w:rFonts w:ascii="Times New Roman" w:hAnsi="Times New Roman"/>
          <w:sz w:val="24"/>
          <w:szCs w:val="24"/>
        </w:rPr>
        <w:t xml:space="preserve">Bank Syariah </w:t>
      </w:r>
      <w:proofErr w:type="spellStart"/>
      <w:r w:rsidRPr="008C46EF">
        <w:rPr>
          <w:rFonts w:ascii="Times New Roman" w:hAnsi="Times New Roman"/>
          <w:sz w:val="24"/>
          <w:szCs w:val="24"/>
        </w:rPr>
        <w:t>Mandiri</w:t>
      </w:r>
      <w:proofErr w:type="spellEnd"/>
      <w:r w:rsidRPr="008C46EF">
        <w:rPr>
          <w:rFonts w:ascii="Times New Roman" w:hAnsi="Times New Roman"/>
          <w:sz w:val="24"/>
          <w:szCs w:val="24"/>
          <w:lang w:val="id-ID"/>
        </w:rPr>
        <w:t xml:space="preserve"> dapat berjalan lancar. Akan tetapi BSM haru tetap menjaga kestabilan NPF agar Pembiayaan yang di salurkan menjadi lebih baik lagi.</w:t>
      </w:r>
    </w:p>
    <w:p w14:paraId="5E6B3741" w14:textId="77777777" w:rsidR="00A712B9" w:rsidRPr="00A712B9" w:rsidRDefault="00A712B9" w:rsidP="00A712B9">
      <w:pPr>
        <w:pStyle w:val="ListParagraph"/>
        <w:spacing w:line="360" w:lineRule="auto"/>
        <w:ind w:left="426"/>
        <w:jc w:val="both"/>
        <w:rPr>
          <w:rFonts w:ascii="Times New Roman" w:hAnsi="Times New Roman"/>
          <w:bCs/>
          <w:i/>
          <w:sz w:val="24"/>
          <w:szCs w:val="24"/>
          <w:lang w:val="id-ID"/>
        </w:rPr>
      </w:pPr>
      <w:r w:rsidRPr="00A712B9">
        <w:rPr>
          <w:rFonts w:ascii="Times New Roman" w:hAnsi="Times New Roman"/>
          <w:bCs/>
          <w:sz w:val="24"/>
          <w:szCs w:val="24"/>
          <w:lang w:val="id-ID"/>
        </w:rPr>
        <w:t>H</w:t>
      </w:r>
      <w:r w:rsidRPr="00A712B9">
        <w:rPr>
          <w:rFonts w:ascii="Times New Roman" w:hAnsi="Times New Roman"/>
          <w:bCs/>
          <w:sz w:val="24"/>
          <w:szCs w:val="24"/>
          <w:vertAlign w:val="subscript"/>
          <w:lang w:val="id-ID"/>
        </w:rPr>
        <w:t xml:space="preserve">a </w:t>
      </w:r>
      <w:r w:rsidRPr="00A712B9">
        <w:rPr>
          <w:rFonts w:ascii="Times New Roman" w:hAnsi="Times New Roman"/>
          <w:bCs/>
          <w:sz w:val="24"/>
          <w:szCs w:val="24"/>
          <w:lang w:val="id-ID"/>
        </w:rPr>
        <w:t xml:space="preserve">3 : </w:t>
      </w:r>
      <w:r w:rsidRPr="00A712B9">
        <w:rPr>
          <w:rFonts w:ascii="Times New Roman" w:hAnsi="Times New Roman"/>
          <w:bCs/>
          <w:i/>
          <w:sz w:val="24"/>
          <w:szCs w:val="24"/>
        </w:rPr>
        <w:t xml:space="preserve">Non </w:t>
      </w:r>
      <w:proofErr w:type="spellStart"/>
      <w:r w:rsidRPr="00A712B9">
        <w:rPr>
          <w:rFonts w:ascii="Times New Roman" w:hAnsi="Times New Roman"/>
          <w:bCs/>
          <w:i/>
          <w:sz w:val="24"/>
          <w:szCs w:val="24"/>
        </w:rPr>
        <w:t>Perfoning</w:t>
      </w:r>
      <w:proofErr w:type="spellEnd"/>
      <w:r w:rsidRPr="00A712B9">
        <w:rPr>
          <w:rFonts w:ascii="Times New Roman" w:hAnsi="Times New Roman"/>
          <w:bCs/>
          <w:i/>
          <w:sz w:val="24"/>
          <w:szCs w:val="24"/>
        </w:rPr>
        <w:t xml:space="preserve"> Financing</w:t>
      </w:r>
      <w:r w:rsidRPr="00A712B9">
        <w:rPr>
          <w:rFonts w:ascii="Times New Roman" w:hAnsi="Times New Roman"/>
          <w:bCs/>
          <w:sz w:val="24"/>
          <w:szCs w:val="24"/>
          <w:lang w:val="id-ID"/>
        </w:rPr>
        <w:t xml:space="preserve">berpengaruhterhadap Pembiayaan </w:t>
      </w:r>
      <w:proofErr w:type="spellStart"/>
      <w:r w:rsidRPr="00A712B9">
        <w:rPr>
          <w:rFonts w:ascii="Times New Roman" w:hAnsi="Times New Roman"/>
          <w:bCs/>
          <w:i/>
          <w:sz w:val="24"/>
          <w:szCs w:val="24"/>
        </w:rPr>
        <w:t>Murābaḥah</w:t>
      </w:r>
      <w:proofErr w:type="spellEnd"/>
    </w:p>
    <w:p w14:paraId="52338EC8" w14:textId="77777777" w:rsidR="00A712B9" w:rsidRPr="00A712B9" w:rsidRDefault="00A712B9" w:rsidP="00A712B9">
      <w:pPr>
        <w:pStyle w:val="ListParagraph"/>
        <w:spacing w:line="360" w:lineRule="auto"/>
        <w:ind w:left="426"/>
        <w:jc w:val="both"/>
        <w:rPr>
          <w:rFonts w:ascii="Times New Roman" w:hAnsi="Times New Roman"/>
          <w:b/>
          <w:sz w:val="24"/>
          <w:szCs w:val="24"/>
          <w:lang w:val="id-ID"/>
        </w:rPr>
      </w:pPr>
      <w:r w:rsidRPr="00A712B9">
        <w:rPr>
          <w:rFonts w:ascii="Times New Roman" w:hAnsi="Times New Roman"/>
          <w:b/>
          <w:sz w:val="24"/>
          <w:szCs w:val="24"/>
          <w:lang w:val="id-ID"/>
        </w:rPr>
        <w:t xml:space="preserve">Pengaruh </w:t>
      </w:r>
      <w:r w:rsidRPr="00A712B9">
        <w:rPr>
          <w:rFonts w:ascii="Times New Roman" w:hAnsi="Times New Roman"/>
          <w:b/>
          <w:i/>
          <w:sz w:val="24"/>
          <w:szCs w:val="24"/>
        </w:rPr>
        <w:t>Return On Asset</w:t>
      </w:r>
      <w:r w:rsidRPr="00A712B9">
        <w:rPr>
          <w:rFonts w:ascii="Times New Roman" w:hAnsi="Times New Roman"/>
          <w:b/>
          <w:sz w:val="24"/>
          <w:szCs w:val="24"/>
        </w:rPr>
        <w:t xml:space="preserve"> (ROA)</w:t>
      </w:r>
      <w:r w:rsidRPr="00A712B9">
        <w:rPr>
          <w:rFonts w:ascii="Times New Roman" w:hAnsi="Times New Roman"/>
          <w:b/>
          <w:sz w:val="24"/>
          <w:szCs w:val="24"/>
          <w:lang w:val="id-ID"/>
        </w:rPr>
        <w:t xml:space="preserve"> terhadap Pembiayaan </w:t>
      </w:r>
      <w:proofErr w:type="spellStart"/>
      <w:r w:rsidRPr="00A712B9">
        <w:rPr>
          <w:rFonts w:ascii="Times New Roman" w:hAnsi="Times New Roman"/>
          <w:b/>
          <w:i/>
          <w:sz w:val="24"/>
          <w:szCs w:val="24"/>
        </w:rPr>
        <w:t>Murābaḥah</w:t>
      </w:r>
      <w:proofErr w:type="spellEnd"/>
    </w:p>
    <w:p w14:paraId="1EF96427" w14:textId="4B5093B6" w:rsidR="00A712B9" w:rsidRDefault="00A712B9" w:rsidP="00A712B9">
      <w:pPr>
        <w:pStyle w:val="ListParagraph"/>
        <w:spacing w:line="360" w:lineRule="auto"/>
        <w:ind w:left="426" w:firstLine="720"/>
        <w:jc w:val="both"/>
        <w:rPr>
          <w:rFonts w:ascii="Times New Roman" w:hAnsi="Times New Roman"/>
          <w:sz w:val="24"/>
          <w:szCs w:val="24"/>
          <w:lang w:val="id-ID"/>
        </w:rPr>
      </w:pPr>
      <w:r w:rsidRPr="00293EBA">
        <w:rPr>
          <w:rFonts w:ascii="Times New Roman" w:hAnsi="Times New Roman"/>
          <w:sz w:val="24"/>
          <w:szCs w:val="24"/>
          <w:lang w:val="id-ID"/>
        </w:rPr>
        <w:t xml:space="preserve">ROA merupakan rasio yang menggambarkan kemampuan perusahaan dalam menghasilkan </w:t>
      </w:r>
      <w:r w:rsidRPr="00293EBA">
        <w:rPr>
          <w:rFonts w:ascii="Times New Roman" w:hAnsi="Times New Roman"/>
          <w:i/>
          <w:sz w:val="24"/>
          <w:szCs w:val="24"/>
          <w:lang w:val="id-ID"/>
        </w:rPr>
        <w:t xml:space="preserve">profit </w:t>
      </w:r>
      <w:r w:rsidRPr="00293EBA">
        <w:rPr>
          <w:rFonts w:ascii="Times New Roman" w:hAnsi="Times New Roman"/>
          <w:sz w:val="24"/>
          <w:szCs w:val="24"/>
          <w:lang w:val="id-ID"/>
        </w:rPr>
        <w:t>dan aktiva, raiso ini mengukur operasional manajemen perusahaan atau bank. Analisa ROA dalam analisa keuangan mempunyai arti yang sangat penting sebagai salah satu teknik analisa keuangan yang bersifat menyeluruh (komprehensif)</w:t>
      </w:r>
      <w:r w:rsidR="008C46EF">
        <w:rPr>
          <w:rFonts w:ascii="Times New Roman" w:hAnsi="Times New Roman"/>
          <w:sz w:val="24"/>
          <w:szCs w:val="24"/>
        </w:rPr>
        <w:t xml:space="preserve"> </w:t>
      </w:r>
      <w:r w:rsidR="008C46EF">
        <w:rPr>
          <w:rFonts w:ascii="Times New Roman" w:hAnsi="Times New Roman"/>
          <w:sz w:val="24"/>
          <w:szCs w:val="24"/>
        </w:rPr>
        <w:fldChar w:fldCharType="begin" w:fldLock="1"/>
      </w:r>
      <w:r w:rsidR="008C46EF">
        <w:rPr>
          <w:rFonts w:ascii="Times New Roman" w:hAnsi="Times New Roman"/>
          <w:sz w:val="24"/>
          <w:szCs w:val="24"/>
        </w:rPr>
        <w:instrText>ADDIN CSL_CITATION {"citationItems":[{"id":"ITEM-1","itemData":{"ISSN":"2502-2024","author":[{"dropping-particle":"","family":"Armereo","given":"Crystha","non-dropping-particle":"","parse-names":false,"suffix":""}],"container-title":"Jurnal Ilmiah Ekonomi Global Masa Kini","id":"ITEM-1","issue":"2","issued":{"date-parts":[["2015"]]},"page":"48-56","title":"Analisis Faktor–Faktor yang Mempengaruhi Profitabilitas Bank Syariah yang Terdaftar di Bursa Efek Indonesia Indonesia","type":"article-journal","volume":"6"},"uris":["http://www.mendeley.com/documents/?uuid=ecf97351-c2d7-42d1-a738-d87044bc0297"]}],"mendeley":{"formattedCitation":"(Armereo, 2015)","plainTextFormattedCitation":"(Armereo, 2015)","previouslyFormattedCitation":"(Armereo, 2015)"},"properties":{"noteIndex":0},"schema":"https://github.com/citation-style-language/schema/raw/master/csl-citation.json"}</w:instrText>
      </w:r>
      <w:r w:rsidR="008C46EF">
        <w:rPr>
          <w:rFonts w:ascii="Times New Roman" w:hAnsi="Times New Roman"/>
          <w:sz w:val="24"/>
          <w:szCs w:val="24"/>
        </w:rPr>
        <w:fldChar w:fldCharType="separate"/>
      </w:r>
      <w:r w:rsidR="008C46EF" w:rsidRPr="008C46EF">
        <w:rPr>
          <w:rFonts w:ascii="Times New Roman" w:hAnsi="Times New Roman"/>
          <w:noProof/>
          <w:sz w:val="24"/>
          <w:szCs w:val="24"/>
        </w:rPr>
        <w:t>(Armereo, 2015)</w:t>
      </w:r>
      <w:r w:rsidR="008C46EF">
        <w:rPr>
          <w:rFonts w:ascii="Times New Roman" w:hAnsi="Times New Roman"/>
          <w:sz w:val="24"/>
          <w:szCs w:val="24"/>
        </w:rPr>
        <w:fldChar w:fldCharType="end"/>
      </w:r>
      <w:r w:rsidRPr="00293EBA">
        <w:rPr>
          <w:rFonts w:ascii="Times New Roman" w:hAnsi="Times New Roman"/>
          <w:sz w:val="24"/>
          <w:szCs w:val="24"/>
          <w:lang w:val="id-ID"/>
        </w:rPr>
        <w:t>. ROA ini sudah merupakan teknik analisis yang lazim digunakan oleh pimpinan perusahaan untuk mengukur efektifitas dari keseluruhan operasi perusahaan dan untuk dapat mengukur kemampuan perusahaan dengan keseluruhan dana yang ditanamkan dalam aktiva yang digunakan untuk operasi perusahaan atau bank dalam menghasilkan keuntungan</w:t>
      </w:r>
      <w:r w:rsidR="008C46EF">
        <w:rPr>
          <w:rFonts w:ascii="Times New Roman" w:hAnsi="Times New Roman"/>
          <w:sz w:val="24"/>
          <w:szCs w:val="24"/>
        </w:rPr>
        <w:t xml:space="preserve"> </w:t>
      </w:r>
      <w:r w:rsidR="008C46EF">
        <w:rPr>
          <w:rFonts w:ascii="Times New Roman" w:hAnsi="Times New Roman"/>
          <w:sz w:val="24"/>
          <w:szCs w:val="24"/>
        </w:rPr>
        <w:fldChar w:fldCharType="begin" w:fldLock="1"/>
      </w:r>
      <w:r w:rsidR="00F70E94">
        <w:rPr>
          <w:rFonts w:ascii="Times New Roman" w:hAnsi="Times New Roman"/>
          <w:sz w:val="24"/>
          <w:szCs w:val="24"/>
        </w:rPr>
        <w:instrText>ADDIN CSL_CITATION {"citationItems":[{"id":"ITEM-1","itemData":{"ISSN":"2580-4170","author":[{"dropping-particle":"","family":"Kamal","given":"M Basri","non-dropping-particle":"","parse-names":false,"suffix":""}],"container-title":"Jurnal Ilmiah Manajemen dan Bisnis","id":"ITEM-1","issue":"2","issued":{"date-parts":[["2018"]]},"title":"Pengaruh Receivable Turn Over Dan Debt To Asset Ratio (DAR) Terhadap Return On Asset (ROA) Pada Perusahaan Pertanian Yang Terdaftar Di Bursa Efek Indonesia (BEI)","type":"article-journal","volume":"17"},"uris":["http://www.mendeley.com/documents/?uuid=732b08ff-c0a7-49bf-b5ae-b35af4ddc4b8"]}],"mendeley":{"formattedCitation":"(Kamal, 2018)","plainTextFormattedCitation":"(Kamal, 2018)","previouslyFormattedCitation":"(Kamal, 2018)"},"properties":{"noteIndex":0},"schema":"https://github.com/citation-style-language/schema/raw/master/csl-citation.json"}</w:instrText>
      </w:r>
      <w:r w:rsidR="008C46EF">
        <w:rPr>
          <w:rFonts w:ascii="Times New Roman" w:hAnsi="Times New Roman"/>
          <w:sz w:val="24"/>
          <w:szCs w:val="24"/>
        </w:rPr>
        <w:fldChar w:fldCharType="separate"/>
      </w:r>
      <w:r w:rsidR="008C46EF" w:rsidRPr="008C46EF">
        <w:rPr>
          <w:rFonts w:ascii="Times New Roman" w:hAnsi="Times New Roman"/>
          <w:noProof/>
          <w:sz w:val="24"/>
          <w:szCs w:val="24"/>
        </w:rPr>
        <w:t>(Kamal, 2018)</w:t>
      </w:r>
      <w:r w:rsidR="008C46EF">
        <w:rPr>
          <w:rFonts w:ascii="Times New Roman" w:hAnsi="Times New Roman"/>
          <w:sz w:val="24"/>
          <w:szCs w:val="24"/>
        </w:rPr>
        <w:fldChar w:fldCharType="end"/>
      </w:r>
      <w:r w:rsidR="008C46EF">
        <w:rPr>
          <w:rFonts w:ascii="Times New Roman" w:hAnsi="Times New Roman"/>
          <w:sz w:val="24"/>
          <w:szCs w:val="24"/>
        </w:rPr>
        <w:t>.</w:t>
      </w:r>
    </w:p>
    <w:p w14:paraId="6083E94F" w14:textId="77777777" w:rsidR="00A712B9" w:rsidRPr="004C31CC" w:rsidRDefault="00A712B9" w:rsidP="00A712B9">
      <w:pPr>
        <w:pStyle w:val="ListParagraph"/>
        <w:spacing w:line="360" w:lineRule="auto"/>
        <w:ind w:left="426" w:firstLine="720"/>
        <w:jc w:val="both"/>
        <w:rPr>
          <w:rFonts w:ascii="Times New Roman" w:hAnsi="Times New Roman"/>
          <w:sz w:val="24"/>
          <w:szCs w:val="24"/>
          <w:lang w:val="id-ID"/>
        </w:rPr>
      </w:pPr>
      <w:r w:rsidRPr="007145EF">
        <w:rPr>
          <w:rFonts w:ascii="Times New Roman" w:hAnsi="Times New Roman"/>
          <w:i/>
          <w:color w:val="000000"/>
          <w:sz w:val="24"/>
          <w:szCs w:val="24"/>
        </w:rPr>
        <w:t xml:space="preserve">Return </w:t>
      </w:r>
      <w:proofErr w:type="gramStart"/>
      <w:r w:rsidRPr="007145EF">
        <w:rPr>
          <w:rFonts w:ascii="Times New Roman" w:hAnsi="Times New Roman"/>
          <w:i/>
          <w:color w:val="000000"/>
          <w:sz w:val="24"/>
          <w:szCs w:val="24"/>
        </w:rPr>
        <w:t>On</w:t>
      </w:r>
      <w:proofErr w:type="gramEnd"/>
      <w:r w:rsidRPr="007145EF">
        <w:rPr>
          <w:rFonts w:ascii="Times New Roman" w:hAnsi="Times New Roman"/>
          <w:i/>
          <w:color w:val="000000"/>
          <w:sz w:val="24"/>
          <w:szCs w:val="24"/>
        </w:rPr>
        <w:t xml:space="preserve"> Asset</w:t>
      </w:r>
      <w:r w:rsidRPr="00293EBA">
        <w:rPr>
          <w:rFonts w:ascii="Times New Roman" w:hAnsi="Times New Roman"/>
          <w:sz w:val="24"/>
          <w:szCs w:val="24"/>
          <w:lang w:val="id-ID"/>
        </w:rPr>
        <w:t xml:space="preserve">merupakan rasio yang menggambarkan kemampuan perusahaan dalam menghasilkan </w:t>
      </w:r>
      <w:r w:rsidRPr="00293EBA">
        <w:rPr>
          <w:rFonts w:ascii="Times New Roman" w:hAnsi="Times New Roman"/>
          <w:i/>
          <w:sz w:val="24"/>
          <w:szCs w:val="24"/>
          <w:lang w:val="id-ID"/>
        </w:rPr>
        <w:t xml:space="preserve">profit </w:t>
      </w:r>
      <w:r w:rsidRPr="00293EBA">
        <w:rPr>
          <w:rFonts w:ascii="Times New Roman" w:hAnsi="Times New Roman"/>
          <w:sz w:val="24"/>
          <w:szCs w:val="24"/>
          <w:lang w:val="id-ID"/>
        </w:rPr>
        <w:t>dan aktiva, raiso ini mengukur operasional manajemen perusahaan atau bank</w:t>
      </w:r>
      <w:r>
        <w:rPr>
          <w:rFonts w:ascii="Times New Roman" w:hAnsi="Times New Roman"/>
          <w:sz w:val="24"/>
          <w:szCs w:val="24"/>
          <w:lang w:val="id-ID"/>
        </w:rPr>
        <w:t xml:space="preserve">. Hasil penelitian ini menunjukkan bahwa </w:t>
      </w:r>
      <w:r w:rsidRPr="007145EF">
        <w:rPr>
          <w:rFonts w:ascii="Times New Roman" w:hAnsi="Times New Roman"/>
          <w:i/>
          <w:color w:val="000000"/>
          <w:sz w:val="24"/>
          <w:szCs w:val="24"/>
        </w:rPr>
        <w:t>Return On Asset</w:t>
      </w:r>
      <w:r>
        <w:rPr>
          <w:rFonts w:ascii="Times New Roman" w:hAnsi="Times New Roman"/>
          <w:sz w:val="24"/>
          <w:szCs w:val="24"/>
          <w:lang w:val="id-ID"/>
        </w:rPr>
        <w:t xml:space="preserve">tidak mempengaruhi pembiayaan </w:t>
      </w:r>
      <w:proofErr w:type="spellStart"/>
      <w:r w:rsidRPr="00AB30EF">
        <w:rPr>
          <w:rFonts w:ascii="Times New Roman" w:hAnsi="Times New Roman"/>
          <w:i/>
          <w:sz w:val="24"/>
          <w:szCs w:val="24"/>
        </w:rPr>
        <w:t>murābaḥah</w:t>
      </w:r>
      <w:proofErr w:type="spellEnd"/>
      <w:r>
        <w:rPr>
          <w:rFonts w:ascii="Times New Roman" w:hAnsi="Times New Roman"/>
          <w:i/>
          <w:sz w:val="24"/>
          <w:szCs w:val="24"/>
        </w:rPr>
        <w:t xml:space="preserve"> </w:t>
      </w:r>
      <w:r>
        <w:rPr>
          <w:rFonts w:ascii="Times New Roman" w:hAnsi="Times New Roman"/>
          <w:sz w:val="24"/>
          <w:szCs w:val="24"/>
          <w:lang w:val="id-ID"/>
        </w:rPr>
        <w:t xml:space="preserve">pada </w:t>
      </w: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Pr>
          <w:rFonts w:ascii="Times New Roman" w:hAnsi="Times New Roman"/>
          <w:sz w:val="24"/>
          <w:szCs w:val="24"/>
          <w:lang w:val="id-ID"/>
        </w:rPr>
        <w:t xml:space="preserve"> yang disalurkan ke masyarakat.</w:t>
      </w: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Pr>
          <w:rFonts w:ascii="Times New Roman" w:hAnsi="Times New Roman"/>
          <w:sz w:val="24"/>
          <w:szCs w:val="24"/>
          <w:lang w:val="id-ID"/>
        </w:rPr>
        <w:t xml:space="preserve"> memiliki pencapaian ROA  yang baik. Akan tetapi tidak mempengaruhi terhadap penyaluran dana untuk pembiayaan </w:t>
      </w:r>
      <w:proofErr w:type="spellStart"/>
      <w:r w:rsidRPr="00AB30EF">
        <w:rPr>
          <w:rFonts w:ascii="Times New Roman" w:hAnsi="Times New Roman"/>
          <w:i/>
          <w:sz w:val="24"/>
          <w:szCs w:val="24"/>
        </w:rPr>
        <w:t>murābaḥah</w:t>
      </w:r>
      <w:proofErr w:type="spellEnd"/>
      <w:r>
        <w:rPr>
          <w:rFonts w:ascii="Times New Roman" w:hAnsi="Times New Roman"/>
          <w:sz w:val="24"/>
          <w:szCs w:val="24"/>
          <w:lang w:val="id-ID"/>
        </w:rPr>
        <w:t xml:space="preserve">. Oleh karena itu dapat kita simpulkan bawa pada </w:t>
      </w: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Pr>
          <w:rFonts w:ascii="Times New Roman" w:hAnsi="Times New Roman"/>
          <w:sz w:val="24"/>
          <w:szCs w:val="24"/>
          <w:lang w:val="id-ID"/>
        </w:rPr>
        <w:t xml:space="preserve"> pencapaian ROA tidak mempengaruhi penyaluran dana pembiayaan </w:t>
      </w:r>
      <w:proofErr w:type="spellStart"/>
      <w:r w:rsidRPr="00AB30EF">
        <w:rPr>
          <w:rFonts w:ascii="Times New Roman" w:hAnsi="Times New Roman"/>
          <w:i/>
          <w:sz w:val="24"/>
          <w:szCs w:val="24"/>
        </w:rPr>
        <w:t>murābaḥah</w:t>
      </w:r>
      <w:proofErr w:type="spellEnd"/>
      <w:r>
        <w:rPr>
          <w:rFonts w:ascii="Times New Arabic" w:hAnsi="Times New Arabic"/>
          <w:i/>
          <w:sz w:val="24"/>
          <w:szCs w:val="24"/>
          <w:lang w:val="id-ID"/>
        </w:rPr>
        <w:t>.</w:t>
      </w:r>
    </w:p>
    <w:p w14:paraId="3F9A5DEE" w14:textId="77777777" w:rsidR="00A712B9" w:rsidRPr="00A712B9" w:rsidRDefault="00A712B9" w:rsidP="00A712B9">
      <w:pPr>
        <w:ind w:left="426"/>
        <w:rPr>
          <w:rFonts w:ascii="Times New Roman" w:hAnsi="Times New Roman"/>
          <w:bCs/>
          <w:i/>
          <w:sz w:val="24"/>
          <w:szCs w:val="24"/>
        </w:rPr>
      </w:pPr>
      <w:r w:rsidRPr="00A712B9">
        <w:rPr>
          <w:rFonts w:ascii="Times New Roman" w:hAnsi="Times New Roman"/>
          <w:bCs/>
          <w:sz w:val="24"/>
          <w:szCs w:val="24"/>
          <w:lang w:val="id-ID"/>
        </w:rPr>
        <w:t>H</w:t>
      </w:r>
      <w:r w:rsidRPr="00A712B9">
        <w:rPr>
          <w:rFonts w:ascii="Times New Roman" w:hAnsi="Times New Roman"/>
          <w:bCs/>
          <w:sz w:val="24"/>
          <w:szCs w:val="24"/>
          <w:vertAlign w:val="subscript"/>
          <w:lang w:val="id-ID"/>
        </w:rPr>
        <w:t>0</w:t>
      </w:r>
      <w:r w:rsidRPr="00A712B9">
        <w:rPr>
          <w:rFonts w:ascii="Times New Roman" w:hAnsi="Times New Roman"/>
          <w:bCs/>
          <w:sz w:val="24"/>
          <w:szCs w:val="24"/>
          <w:lang w:val="id-ID"/>
        </w:rPr>
        <w:t xml:space="preserve">4 : </w:t>
      </w:r>
      <w:r w:rsidRPr="00A712B9">
        <w:rPr>
          <w:rFonts w:ascii="Times New Roman" w:hAnsi="Times New Roman"/>
          <w:bCs/>
          <w:i/>
          <w:color w:val="000000"/>
          <w:sz w:val="24"/>
          <w:szCs w:val="24"/>
        </w:rPr>
        <w:t>Return On Asset</w:t>
      </w:r>
      <w:r w:rsidRPr="00A712B9">
        <w:rPr>
          <w:rFonts w:ascii="Times New Roman" w:hAnsi="Times New Roman"/>
          <w:bCs/>
          <w:sz w:val="24"/>
          <w:szCs w:val="24"/>
          <w:lang w:val="id-ID"/>
        </w:rPr>
        <w:t xml:space="preserve">tidak berpengaruhterhadap Pembiayaan </w:t>
      </w:r>
      <w:proofErr w:type="spellStart"/>
      <w:r w:rsidRPr="00A712B9">
        <w:rPr>
          <w:rFonts w:ascii="Times New Roman" w:hAnsi="Times New Roman"/>
          <w:bCs/>
          <w:i/>
          <w:sz w:val="24"/>
          <w:szCs w:val="24"/>
        </w:rPr>
        <w:t>Murābaḥah</w:t>
      </w:r>
      <w:proofErr w:type="spellEnd"/>
    </w:p>
    <w:p w14:paraId="20125253" w14:textId="77777777" w:rsidR="00A712B9" w:rsidRPr="00A712B9" w:rsidRDefault="00F63F75" w:rsidP="00A712B9">
      <w:pPr>
        <w:rPr>
          <w:rFonts w:asciiTheme="majorBidi" w:hAnsiTheme="majorBidi" w:cstheme="majorBidi"/>
          <w:b/>
          <w:iCs/>
        </w:rPr>
      </w:pPr>
      <w:r w:rsidRPr="00A712B9">
        <w:rPr>
          <w:rFonts w:asciiTheme="majorBidi" w:hAnsiTheme="majorBidi" w:cstheme="majorBidi"/>
          <w:b/>
          <w:iCs/>
        </w:rPr>
        <w:lastRenderedPageBreak/>
        <w:t>METODE PENELITIAN</w:t>
      </w:r>
    </w:p>
    <w:p w14:paraId="79ECEBFA" w14:textId="38B4D18E" w:rsidR="00A712B9" w:rsidRPr="00251AC8" w:rsidRDefault="008C46EF" w:rsidP="008C46EF">
      <w:pPr>
        <w:pStyle w:val="ListParagraph"/>
        <w:spacing w:line="360" w:lineRule="auto"/>
        <w:ind w:left="0" w:firstLine="720"/>
        <w:jc w:val="both"/>
        <w:rPr>
          <w:rFonts w:ascii="Times New Roman" w:hAnsi="Times New Roman"/>
          <w:bCs/>
          <w:sz w:val="24"/>
          <w:szCs w:val="24"/>
          <w:lang w:val="id-ID"/>
        </w:rPr>
      </w:pPr>
      <w:r w:rsidRPr="00251AC8">
        <w:rPr>
          <w:rFonts w:ascii="Times New Roman" w:hAnsi="Times New Roman"/>
          <w:bCs/>
          <w:sz w:val="24"/>
          <w:szCs w:val="24"/>
          <w:lang w:val="id-ID"/>
        </w:rPr>
        <w:t>P</w:t>
      </w:r>
      <w:r w:rsidR="00A712B9" w:rsidRPr="00251AC8">
        <w:rPr>
          <w:rFonts w:ascii="Times New Roman" w:hAnsi="Times New Roman"/>
          <w:bCs/>
          <w:sz w:val="24"/>
          <w:szCs w:val="24"/>
          <w:lang w:val="id-ID"/>
        </w:rPr>
        <w:t xml:space="preserve">enelitian ini menggunakan metode penelitian kuantitatif. Metode penelitian kuantitatif dapat diartikan sebagai metode penelitian yang berlandaskan pada filsafat positivism, </w:t>
      </w:r>
      <w:r w:rsidR="00A712B9" w:rsidRPr="00167916">
        <w:rPr>
          <w:rFonts w:ascii="Times New Roman" w:hAnsi="Times New Roman"/>
          <w:sz w:val="24"/>
          <w:szCs w:val="24"/>
          <w:lang w:val="id-ID"/>
        </w:rPr>
        <w:t>digunakan</w:t>
      </w:r>
      <w:r w:rsidR="00A712B9" w:rsidRPr="00251AC8">
        <w:rPr>
          <w:rFonts w:ascii="Times New Roman" w:hAnsi="Times New Roman"/>
          <w:bCs/>
          <w:sz w:val="24"/>
          <w:szCs w:val="24"/>
          <w:lang w:val="id-ID"/>
        </w:rPr>
        <w:t xml:space="preserve"> untuk meneliti pada populasi atau sampel tertentu, pengumpulan data menggunakan instrument penelitian, analisis data bersifat kuantitatif/statistik, dengan tujuan untuk menguji hipotesis yang telah ditetapkan</w:t>
      </w:r>
      <w:r>
        <w:rPr>
          <w:rFonts w:ascii="Times New Roman" w:hAnsi="Times New Roman"/>
          <w:bCs/>
          <w:sz w:val="24"/>
          <w:szCs w:val="24"/>
        </w:rPr>
        <w:t xml:space="preserve"> </w:t>
      </w:r>
      <w:r w:rsidR="00A712B9">
        <w:rPr>
          <w:rFonts w:ascii="Times New Roman" w:hAnsi="Times New Roman"/>
          <w:bCs/>
          <w:sz w:val="24"/>
          <w:szCs w:val="24"/>
          <w:lang w:val="id-ID"/>
        </w:rPr>
        <w:t>(</w:t>
      </w:r>
      <w:proofErr w:type="spellStart"/>
      <w:r w:rsidR="00A712B9" w:rsidRPr="00E63CF6">
        <w:rPr>
          <w:rFonts w:ascii="Times New Roman" w:hAnsi="Times New Roman"/>
        </w:rPr>
        <w:t>Sugiyono</w:t>
      </w:r>
      <w:proofErr w:type="spellEnd"/>
      <w:r w:rsidR="00A712B9">
        <w:rPr>
          <w:rFonts w:ascii="Times New Roman" w:hAnsi="Times New Roman"/>
          <w:lang w:val="id-ID"/>
        </w:rPr>
        <w:t>, 2014)</w:t>
      </w:r>
      <w:r w:rsidR="00A712B9" w:rsidRPr="00251AC8">
        <w:rPr>
          <w:rFonts w:ascii="Times New Roman" w:hAnsi="Times New Roman"/>
          <w:bCs/>
          <w:sz w:val="24"/>
          <w:szCs w:val="24"/>
          <w:lang w:val="id-ID"/>
        </w:rPr>
        <w:t>.</w:t>
      </w:r>
    </w:p>
    <w:p w14:paraId="1125CE02" w14:textId="77777777" w:rsidR="00A712B9" w:rsidRDefault="00A712B9" w:rsidP="008C46EF">
      <w:pPr>
        <w:pStyle w:val="ListParagraph"/>
        <w:spacing w:line="360" w:lineRule="auto"/>
        <w:ind w:left="0" w:firstLine="720"/>
        <w:jc w:val="both"/>
        <w:rPr>
          <w:rFonts w:ascii="Times New Roman" w:hAnsi="Times New Roman"/>
          <w:bCs/>
          <w:sz w:val="24"/>
          <w:szCs w:val="24"/>
        </w:rPr>
      </w:pPr>
      <w:proofErr w:type="spellStart"/>
      <w:r w:rsidRPr="00251AC8">
        <w:rPr>
          <w:rFonts w:ascii="Times New Roman" w:hAnsi="Times New Roman"/>
          <w:bCs/>
          <w:sz w:val="24"/>
          <w:szCs w:val="24"/>
        </w:rPr>
        <w:t>Sumber</w:t>
      </w:r>
      <w:proofErr w:type="spellEnd"/>
      <w:r w:rsidRPr="00251AC8">
        <w:rPr>
          <w:rFonts w:ascii="Times New Roman" w:hAnsi="Times New Roman"/>
          <w:bCs/>
          <w:sz w:val="24"/>
          <w:szCs w:val="24"/>
        </w:rPr>
        <w:t xml:space="preserve"> data yang </w:t>
      </w:r>
      <w:proofErr w:type="spellStart"/>
      <w:r w:rsidRPr="00251AC8">
        <w:rPr>
          <w:rFonts w:ascii="Times New Roman" w:hAnsi="Times New Roman"/>
          <w:bCs/>
          <w:sz w:val="24"/>
          <w:szCs w:val="24"/>
        </w:rPr>
        <w:t>digunakan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dalam</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penelitian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ini</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yaitu</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menggunakan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sumber</w:t>
      </w:r>
      <w:proofErr w:type="spellEnd"/>
      <w:r w:rsidRPr="00251AC8">
        <w:rPr>
          <w:rFonts w:ascii="Times New Roman" w:hAnsi="Times New Roman"/>
          <w:bCs/>
          <w:sz w:val="24"/>
          <w:szCs w:val="24"/>
        </w:rPr>
        <w:t xml:space="preserve"> data </w:t>
      </w:r>
      <w:proofErr w:type="spellStart"/>
      <w:proofErr w:type="gramStart"/>
      <w:r w:rsidRPr="00251AC8">
        <w:rPr>
          <w:rFonts w:ascii="Times New Roman" w:hAnsi="Times New Roman"/>
          <w:bCs/>
          <w:sz w:val="24"/>
          <w:szCs w:val="24"/>
        </w:rPr>
        <w:t>sekunder.Sumber</w:t>
      </w:r>
      <w:proofErr w:type="spellEnd"/>
      <w:proofErr w:type="gramEnd"/>
      <w:r w:rsidRPr="00251AC8">
        <w:rPr>
          <w:rFonts w:ascii="Times New Roman" w:hAnsi="Times New Roman"/>
          <w:bCs/>
          <w:sz w:val="24"/>
          <w:szCs w:val="24"/>
        </w:rPr>
        <w:t xml:space="preserve"> data </w:t>
      </w:r>
      <w:proofErr w:type="spellStart"/>
      <w:r w:rsidRPr="00251AC8">
        <w:rPr>
          <w:rFonts w:ascii="Times New Roman" w:hAnsi="Times New Roman"/>
          <w:bCs/>
          <w:sz w:val="24"/>
          <w:szCs w:val="24"/>
        </w:rPr>
        <w:t>dalam</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penelitian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ini</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yaitu</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laporan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keuangan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tahunan</w:t>
      </w:r>
      <w:proofErr w:type="spellEnd"/>
      <w:r w:rsidRPr="00251AC8">
        <w:rPr>
          <w:rFonts w:ascii="Times New Roman" w:hAnsi="Times New Roman"/>
          <w:bCs/>
          <w:sz w:val="24"/>
          <w:szCs w:val="24"/>
        </w:rPr>
        <w:t xml:space="preserve"> yang </w:t>
      </w:r>
      <w:proofErr w:type="spellStart"/>
      <w:r w:rsidRPr="00251AC8">
        <w:rPr>
          <w:rFonts w:ascii="Times New Roman" w:hAnsi="Times New Roman"/>
          <w:bCs/>
          <w:sz w:val="24"/>
          <w:szCs w:val="24"/>
        </w:rPr>
        <w:t>dipublikasikan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melalui</w:t>
      </w:r>
      <w:proofErr w:type="spellEnd"/>
      <w:r w:rsidRPr="00251AC8">
        <w:rPr>
          <w:rFonts w:ascii="Times New Roman" w:hAnsi="Times New Roman"/>
          <w:bCs/>
          <w:sz w:val="24"/>
          <w:szCs w:val="24"/>
        </w:rPr>
        <w:t xml:space="preserve"> website </w:t>
      </w:r>
      <w:proofErr w:type="spellStart"/>
      <w:r w:rsidRPr="00251AC8">
        <w:rPr>
          <w:rFonts w:ascii="Times New Roman" w:hAnsi="Times New Roman"/>
          <w:bCs/>
          <w:sz w:val="24"/>
          <w:szCs w:val="24"/>
        </w:rPr>
        <w:t>resmi</w:t>
      </w:r>
      <w:proofErr w:type="spellEnd"/>
      <w:r w:rsidRPr="00251AC8">
        <w:rPr>
          <w:rFonts w:ascii="Times New Roman" w:hAnsi="Times New Roman"/>
          <w:bCs/>
          <w:sz w:val="24"/>
          <w:szCs w:val="24"/>
        </w:rPr>
        <w:t xml:space="preserve"> PT. Bank Syariah </w:t>
      </w:r>
      <w:proofErr w:type="spellStart"/>
      <w:r w:rsidRPr="00251AC8">
        <w:rPr>
          <w:rFonts w:ascii="Times New Roman" w:hAnsi="Times New Roman"/>
          <w:bCs/>
          <w:sz w:val="24"/>
          <w:szCs w:val="24"/>
        </w:rPr>
        <w:t>Mandiri</w:t>
      </w:r>
      <w:proofErr w:type="spellEnd"/>
      <w:r w:rsidRPr="00251AC8">
        <w:rPr>
          <w:rFonts w:ascii="Times New Roman" w:hAnsi="Times New Roman"/>
          <w:bCs/>
          <w:sz w:val="24"/>
          <w:szCs w:val="24"/>
        </w:rPr>
        <w:t xml:space="preserve"> yang </w:t>
      </w:r>
      <w:proofErr w:type="spellStart"/>
      <w:r w:rsidRPr="00251AC8">
        <w:rPr>
          <w:rFonts w:ascii="Times New Roman" w:hAnsi="Times New Roman"/>
          <w:bCs/>
          <w:sz w:val="24"/>
          <w:szCs w:val="24"/>
        </w:rPr>
        <w:t>diambil</w:t>
      </w:r>
      <w:proofErr w:type="spellEnd"/>
      <w:r w:rsidRPr="00251AC8">
        <w:rPr>
          <w:rFonts w:ascii="Times New Roman" w:hAnsi="Times New Roman"/>
          <w:bCs/>
          <w:sz w:val="24"/>
          <w:szCs w:val="24"/>
        </w:rPr>
        <w:t xml:space="preserve"> pada </w:t>
      </w:r>
      <w:proofErr w:type="spellStart"/>
      <w:r w:rsidRPr="00251AC8">
        <w:rPr>
          <w:rFonts w:ascii="Times New Roman" w:hAnsi="Times New Roman"/>
          <w:bCs/>
          <w:sz w:val="24"/>
          <w:szCs w:val="24"/>
        </w:rPr>
        <w:t>periode</w:t>
      </w:r>
      <w:proofErr w:type="spellEnd"/>
      <w:r w:rsidRPr="00251AC8">
        <w:rPr>
          <w:rFonts w:ascii="Times New Roman" w:hAnsi="Times New Roman"/>
          <w:bCs/>
          <w:sz w:val="24"/>
          <w:szCs w:val="24"/>
        </w:rPr>
        <w:t xml:space="preserve"> </w:t>
      </w:r>
      <w:r w:rsidRPr="00251AC8">
        <w:rPr>
          <w:rFonts w:ascii="Times New Roman" w:hAnsi="Times New Roman"/>
          <w:sz w:val="24"/>
          <w:szCs w:val="24"/>
          <w:lang w:val="id-ID"/>
        </w:rPr>
        <w:t>2016</w:t>
      </w:r>
      <w:r w:rsidRPr="00251AC8">
        <w:rPr>
          <w:rFonts w:ascii="Times New Roman" w:hAnsi="Times New Roman"/>
          <w:bCs/>
          <w:sz w:val="24"/>
          <w:szCs w:val="24"/>
        </w:rPr>
        <w:t>-2019</w:t>
      </w:r>
      <w:r w:rsidRPr="00251AC8">
        <w:rPr>
          <w:rFonts w:ascii="Times New Roman" w:hAnsi="Times New Roman"/>
          <w:bCs/>
          <w:sz w:val="24"/>
          <w:szCs w:val="24"/>
          <w:lang w:val="id-ID"/>
        </w:rPr>
        <w:t xml:space="preserve">. Data yang diperoleh kemudian di proses </w:t>
      </w:r>
      <w:proofErr w:type="spellStart"/>
      <w:r w:rsidRPr="00251AC8">
        <w:rPr>
          <w:rFonts w:ascii="Times New Roman" w:hAnsi="Times New Roman"/>
          <w:bCs/>
          <w:sz w:val="24"/>
          <w:szCs w:val="24"/>
        </w:rPr>
        <w:t>dengan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menggunakan</w:t>
      </w:r>
      <w:proofErr w:type="spellEnd"/>
      <w:r w:rsidRPr="00251AC8">
        <w:rPr>
          <w:rFonts w:ascii="Times New Roman" w:hAnsi="Times New Roman"/>
          <w:bCs/>
          <w:sz w:val="24"/>
          <w:szCs w:val="24"/>
        </w:rPr>
        <w:t xml:space="preserve"> </w:t>
      </w:r>
      <w:proofErr w:type="spellStart"/>
      <w:r w:rsidRPr="00251AC8">
        <w:rPr>
          <w:rFonts w:ascii="Times New Roman" w:hAnsi="Times New Roman"/>
          <w:bCs/>
          <w:sz w:val="24"/>
          <w:szCs w:val="24"/>
        </w:rPr>
        <w:t>alat</w:t>
      </w:r>
      <w:proofErr w:type="spellEnd"/>
      <w:r w:rsidRPr="00251AC8">
        <w:rPr>
          <w:rFonts w:ascii="Times New Roman" w:hAnsi="Times New Roman"/>
          <w:bCs/>
          <w:sz w:val="24"/>
          <w:szCs w:val="24"/>
        </w:rPr>
        <w:t xml:space="preserve"> bantu SPSS Statistics.</w:t>
      </w:r>
    </w:p>
    <w:p w14:paraId="725CE3B0" w14:textId="77777777" w:rsidR="00A712B9" w:rsidRDefault="00A712B9" w:rsidP="008C46EF">
      <w:pPr>
        <w:pStyle w:val="ListParagraph"/>
        <w:spacing w:line="360" w:lineRule="auto"/>
        <w:ind w:left="0" w:firstLine="709"/>
        <w:jc w:val="both"/>
        <w:rPr>
          <w:rFonts w:ascii="Times New Roman" w:hAnsi="Times New Roman"/>
          <w:sz w:val="24"/>
          <w:szCs w:val="24"/>
          <w:lang w:val="id-ID"/>
        </w:rPr>
      </w:pPr>
      <w:proofErr w:type="spellStart"/>
      <w:r w:rsidRPr="00827C30">
        <w:rPr>
          <w:rFonts w:ascii="Times New Roman" w:hAnsi="Times New Roman"/>
          <w:sz w:val="24"/>
          <w:szCs w:val="24"/>
        </w:rPr>
        <w:t>Populasi</w:t>
      </w:r>
      <w:proofErr w:type="spellEnd"/>
      <w:r w:rsidRPr="00827C30">
        <w:rPr>
          <w:rFonts w:ascii="Times New Roman" w:hAnsi="Times New Roman"/>
          <w:sz w:val="24"/>
          <w:szCs w:val="24"/>
        </w:rPr>
        <w:t xml:space="preserve"> </w:t>
      </w:r>
      <w:r w:rsidRPr="000E6952">
        <w:rPr>
          <w:rFonts w:ascii="Times New Roman" w:hAnsi="Times New Roman"/>
          <w:sz w:val="24"/>
          <w:szCs w:val="24"/>
          <w:lang w:val="id-ID"/>
        </w:rPr>
        <w:t>penelitian</w:t>
      </w:r>
      <w:r w:rsidRPr="00827C30">
        <w:rPr>
          <w:rFonts w:ascii="Times New Roman" w:hAnsi="Times New Roman"/>
          <w:sz w:val="24"/>
          <w:szCs w:val="24"/>
        </w:rPr>
        <w:t xml:space="preserve"> </w:t>
      </w:r>
      <w:proofErr w:type="spellStart"/>
      <w:r w:rsidRPr="00827C30">
        <w:rPr>
          <w:rFonts w:ascii="Times New Roman" w:hAnsi="Times New Roman"/>
          <w:sz w:val="24"/>
          <w:szCs w:val="24"/>
        </w:rPr>
        <w:t>adalah</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seluruh</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individu</w:t>
      </w:r>
      <w:proofErr w:type="spellEnd"/>
      <w:r w:rsidRPr="00827C30">
        <w:rPr>
          <w:rFonts w:ascii="Times New Roman" w:hAnsi="Times New Roman"/>
          <w:sz w:val="24"/>
          <w:szCs w:val="24"/>
        </w:rPr>
        <w:t xml:space="preserve"> yang </w:t>
      </w:r>
      <w:proofErr w:type="spellStart"/>
      <w:r w:rsidRPr="00827C30">
        <w:rPr>
          <w:rFonts w:ascii="Times New Roman" w:hAnsi="Times New Roman"/>
          <w:sz w:val="24"/>
          <w:szCs w:val="24"/>
        </w:rPr>
        <w:t>akan</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dikenai</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sasaran</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generalisasi</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dari</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sampel</w:t>
      </w:r>
      <w:proofErr w:type="spellEnd"/>
      <w:r w:rsidRPr="00827C30">
        <w:rPr>
          <w:rFonts w:ascii="Times New Roman" w:hAnsi="Times New Roman"/>
          <w:sz w:val="24"/>
          <w:szCs w:val="24"/>
        </w:rPr>
        <w:t xml:space="preserve"> yang </w:t>
      </w:r>
      <w:proofErr w:type="spellStart"/>
      <w:r w:rsidRPr="00827C30">
        <w:rPr>
          <w:rFonts w:ascii="Times New Roman" w:hAnsi="Times New Roman"/>
          <w:sz w:val="24"/>
          <w:szCs w:val="24"/>
        </w:rPr>
        <w:t>akan</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diambil</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dalam</w:t>
      </w:r>
      <w:proofErr w:type="spellEnd"/>
      <w:r w:rsidRPr="00827C30">
        <w:rPr>
          <w:rFonts w:ascii="Times New Roman" w:hAnsi="Times New Roman"/>
          <w:sz w:val="24"/>
          <w:szCs w:val="24"/>
        </w:rPr>
        <w:t xml:space="preserve"> </w:t>
      </w:r>
      <w:proofErr w:type="spellStart"/>
      <w:r w:rsidRPr="00827C30">
        <w:rPr>
          <w:rFonts w:ascii="Times New Roman" w:hAnsi="Times New Roman"/>
          <w:sz w:val="24"/>
          <w:szCs w:val="24"/>
        </w:rPr>
        <w:t>suatu</w:t>
      </w:r>
      <w:proofErr w:type="spellEnd"/>
      <w:r w:rsidRPr="00827C30">
        <w:rPr>
          <w:rFonts w:ascii="Times New Roman" w:hAnsi="Times New Roman"/>
          <w:sz w:val="24"/>
          <w:szCs w:val="24"/>
        </w:rPr>
        <w:t xml:space="preserve"> </w:t>
      </w:r>
      <w:proofErr w:type="spellStart"/>
      <w:proofErr w:type="gramStart"/>
      <w:r w:rsidRPr="00827C30">
        <w:rPr>
          <w:rFonts w:ascii="Times New Roman" w:hAnsi="Times New Roman"/>
          <w:sz w:val="24"/>
          <w:szCs w:val="24"/>
        </w:rPr>
        <w:t>penelitian</w:t>
      </w:r>
      <w:proofErr w:type="spellEnd"/>
      <w:r>
        <w:rPr>
          <w:rFonts w:ascii="Times New Roman" w:hAnsi="Times New Roman"/>
          <w:sz w:val="24"/>
          <w:szCs w:val="24"/>
          <w:lang w:val="id-ID"/>
        </w:rPr>
        <w:t>(</w:t>
      </w:r>
      <w:proofErr w:type="gramEnd"/>
      <w:r w:rsidRPr="00E63CF6">
        <w:rPr>
          <w:rFonts w:ascii="Times New Roman" w:hAnsi="Times New Roman"/>
          <w:lang w:val="id-ID"/>
        </w:rPr>
        <w:t>Sutrisno Hadi, 2000</w:t>
      </w:r>
      <w:r>
        <w:rPr>
          <w:rFonts w:ascii="Times New Roman" w:hAnsi="Times New Roman"/>
          <w:lang w:val="id-ID"/>
        </w:rPr>
        <w:t>)</w:t>
      </w:r>
      <w:r w:rsidRPr="00827C30">
        <w:rPr>
          <w:rFonts w:ascii="Times New Roman" w:hAnsi="Times New Roman"/>
          <w:sz w:val="24"/>
          <w:szCs w:val="24"/>
        </w:rPr>
        <w:t xml:space="preserve">. </w:t>
      </w:r>
      <w:r>
        <w:rPr>
          <w:rFonts w:ascii="Times New Roman" w:hAnsi="Times New Roman"/>
          <w:sz w:val="24"/>
          <w:szCs w:val="24"/>
          <w:lang w:val="id-ID"/>
        </w:rPr>
        <w:t xml:space="preserve">Metode sampling yang </w:t>
      </w:r>
      <w:r w:rsidRPr="00167916">
        <w:rPr>
          <w:rFonts w:ascii="Times New Roman" w:hAnsi="Times New Roman"/>
          <w:bCs/>
          <w:sz w:val="24"/>
          <w:szCs w:val="24"/>
          <w:lang w:val="id-ID"/>
        </w:rPr>
        <w:t>digunakan</w:t>
      </w:r>
      <w:r>
        <w:rPr>
          <w:rFonts w:ascii="Times New Roman" w:hAnsi="Times New Roman"/>
          <w:sz w:val="24"/>
          <w:szCs w:val="24"/>
          <w:lang w:val="id-ID"/>
        </w:rPr>
        <w:t xml:space="preserve"> dalam penelitian ini adalah Purposive </w:t>
      </w:r>
      <w:r>
        <w:rPr>
          <w:rFonts w:ascii="Times New Roman" w:hAnsi="Times New Roman"/>
          <w:i/>
          <w:sz w:val="24"/>
          <w:szCs w:val="24"/>
          <w:lang w:val="id-ID"/>
        </w:rPr>
        <w:t xml:space="preserve">Sampel </w:t>
      </w:r>
      <w:r>
        <w:rPr>
          <w:rFonts w:ascii="Times New Roman" w:hAnsi="Times New Roman"/>
          <w:sz w:val="24"/>
          <w:szCs w:val="24"/>
          <w:lang w:val="id-ID"/>
        </w:rPr>
        <w:t>dimana kriteria yang diinginkan sesuai dengan yang diinginkan berdasarkan tujuan peneliti. sampel yang digunakan dalam penulisan ini yaitu</w:t>
      </w:r>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K</w:t>
      </w:r>
      <w:r>
        <w:rPr>
          <w:rFonts w:ascii="Times New Roman" w:hAnsi="Times New Roman"/>
          <w:sz w:val="24"/>
          <w:szCs w:val="24"/>
          <w:lang w:val="id-ID"/>
        </w:rPr>
        <w:t>eu</w:t>
      </w:r>
      <w:proofErr w:type="spellStart"/>
      <w:r>
        <w:rPr>
          <w:rFonts w:ascii="Times New Roman" w:hAnsi="Times New Roman"/>
          <w:sz w:val="24"/>
          <w:szCs w:val="24"/>
        </w:rPr>
        <w:t>angan</w:t>
      </w:r>
      <w:proofErr w:type="spellEnd"/>
      <w:r>
        <w:rPr>
          <w:rFonts w:ascii="Times New Roman" w:hAnsi="Times New Roman"/>
          <w:sz w:val="24"/>
          <w:szCs w:val="24"/>
        </w:rPr>
        <w:t xml:space="preserve"> Bank Syariah </w:t>
      </w:r>
      <w:proofErr w:type="spellStart"/>
      <w:r>
        <w:rPr>
          <w:rFonts w:ascii="Times New Roman" w:hAnsi="Times New Roman"/>
          <w:sz w:val="24"/>
          <w:szCs w:val="24"/>
        </w:rPr>
        <w:t>Mandiri</w:t>
      </w:r>
      <w:proofErr w:type="spellEnd"/>
      <w:r>
        <w:rPr>
          <w:rFonts w:ascii="Times New Roman" w:hAnsi="Times New Roman"/>
          <w:sz w:val="24"/>
          <w:szCs w:val="24"/>
        </w:rPr>
        <w:t xml:space="preserve"> (BSM) </w:t>
      </w:r>
      <w:proofErr w:type="spellStart"/>
      <w:r>
        <w:rPr>
          <w:rFonts w:ascii="Times New Roman" w:hAnsi="Times New Roman"/>
          <w:sz w:val="24"/>
          <w:szCs w:val="24"/>
        </w:rPr>
        <w:t>periode</w:t>
      </w:r>
      <w:proofErr w:type="spellEnd"/>
      <w:r>
        <w:rPr>
          <w:rFonts w:ascii="Times New Roman" w:hAnsi="Times New Roman"/>
          <w:sz w:val="24"/>
          <w:szCs w:val="24"/>
        </w:rPr>
        <w:t xml:space="preserve"> </w:t>
      </w:r>
      <w:r>
        <w:rPr>
          <w:rFonts w:ascii="Times New Roman" w:hAnsi="Times New Roman"/>
          <w:sz w:val="24"/>
          <w:szCs w:val="24"/>
          <w:lang w:val="id-ID"/>
        </w:rPr>
        <w:t xml:space="preserve">2016 </w:t>
      </w:r>
      <w:r>
        <w:rPr>
          <w:rFonts w:ascii="Times New Roman" w:hAnsi="Times New Roman"/>
          <w:sz w:val="24"/>
          <w:szCs w:val="24"/>
        </w:rPr>
        <w:t xml:space="preserve">-2019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fluktuasi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masing-masing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
    <w:p w14:paraId="7097C348" w14:textId="77777777" w:rsidR="00A712B9" w:rsidRDefault="00F63F75" w:rsidP="00A712B9">
      <w:pPr>
        <w:rPr>
          <w:rFonts w:asciiTheme="majorBidi" w:hAnsiTheme="majorBidi" w:cstheme="majorBidi"/>
          <w:b/>
          <w:iCs/>
        </w:rPr>
      </w:pPr>
      <w:r>
        <w:rPr>
          <w:rFonts w:asciiTheme="majorBidi" w:hAnsiTheme="majorBidi" w:cstheme="majorBidi"/>
          <w:b/>
          <w:iCs/>
        </w:rPr>
        <w:t xml:space="preserve">TEMUAN DAN </w:t>
      </w:r>
      <w:r w:rsidRPr="00A712B9">
        <w:rPr>
          <w:rFonts w:asciiTheme="majorBidi" w:hAnsiTheme="majorBidi" w:cstheme="majorBidi"/>
          <w:b/>
          <w:iCs/>
        </w:rPr>
        <w:t>PEMBAHASAN</w:t>
      </w:r>
    </w:p>
    <w:p w14:paraId="092B942D" w14:textId="77777777" w:rsidR="00F636AE" w:rsidRPr="00251AC8" w:rsidRDefault="00F636AE" w:rsidP="008C46EF">
      <w:pPr>
        <w:pStyle w:val="ListParagraph"/>
        <w:spacing w:line="360" w:lineRule="auto"/>
        <w:ind w:left="0" w:firstLine="720"/>
        <w:jc w:val="both"/>
        <w:rPr>
          <w:rFonts w:ascii="Times New Roman" w:hAnsi="Times New Roman"/>
          <w:b/>
          <w:sz w:val="24"/>
          <w:szCs w:val="24"/>
          <w:lang w:val="id-ID"/>
        </w:rPr>
      </w:pPr>
      <w:proofErr w:type="spellStart"/>
      <w:r w:rsidRPr="005C7A73">
        <w:rPr>
          <w:rFonts w:ascii="Times New Roman" w:hAnsi="Times New Roman"/>
          <w:sz w:val="24"/>
          <w:szCs w:val="24"/>
        </w:rPr>
        <w:t>Objek</w:t>
      </w:r>
      <w:proofErr w:type="spellEnd"/>
      <w:r w:rsidRPr="005C7A73">
        <w:rPr>
          <w:rFonts w:ascii="Times New Roman" w:hAnsi="Times New Roman"/>
          <w:sz w:val="24"/>
          <w:szCs w:val="24"/>
        </w:rPr>
        <w:t xml:space="preserve"> yang </w:t>
      </w:r>
      <w:proofErr w:type="spellStart"/>
      <w:r w:rsidRPr="005C7A73">
        <w:rPr>
          <w:rFonts w:ascii="Times New Roman" w:hAnsi="Times New Roman"/>
          <w:sz w:val="24"/>
          <w:szCs w:val="24"/>
        </w:rPr>
        <w:t>digunakan</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dalam</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penelitian</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ini</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adalah</w:t>
      </w:r>
      <w:proofErr w:type="spellEnd"/>
      <w:r w:rsidRPr="005C7A73">
        <w:rPr>
          <w:rFonts w:ascii="Times New Roman" w:hAnsi="Times New Roman"/>
          <w:sz w:val="24"/>
          <w:szCs w:val="24"/>
        </w:rPr>
        <w:t xml:space="preserve"> PT. Bank Syariah </w:t>
      </w:r>
      <w:proofErr w:type="spellStart"/>
      <w:r w:rsidRPr="005C7A73">
        <w:rPr>
          <w:rFonts w:ascii="Times New Roman" w:hAnsi="Times New Roman"/>
          <w:sz w:val="24"/>
          <w:szCs w:val="24"/>
        </w:rPr>
        <w:t>Mandiri.Penelitian</w:t>
      </w:r>
      <w:proofErr w:type="spellEnd"/>
      <w:r w:rsidRPr="005C7A73">
        <w:rPr>
          <w:rFonts w:ascii="Times New Roman" w:hAnsi="Times New Roman"/>
          <w:sz w:val="24"/>
          <w:szCs w:val="24"/>
        </w:rPr>
        <w:t xml:space="preserve"> </w:t>
      </w:r>
      <w:r w:rsidRPr="007B563D">
        <w:rPr>
          <w:rFonts w:ascii="Times New Roman" w:hAnsi="Times New Roman"/>
          <w:sz w:val="24"/>
          <w:szCs w:val="24"/>
          <w:lang w:val="id-ID"/>
        </w:rPr>
        <w:t>ini</w:t>
      </w:r>
      <w:r w:rsidRPr="005C7A73">
        <w:rPr>
          <w:rFonts w:ascii="Times New Roman" w:hAnsi="Times New Roman"/>
          <w:sz w:val="24"/>
          <w:szCs w:val="24"/>
        </w:rPr>
        <w:t xml:space="preserve"> </w:t>
      </w:r>
      <w:proofErr w:type="spellStart"/>
      <w:r w:rsidRPr="005C7A73">
        <w:rPr>
          <w:rFonts w:ascii="Times New Roman" w:hAnsi="Times New Roman"/>
          <w:sz w:val="24"/>
          <w:szCs w:val="24"/>
        </w:rPr>
        <w:t>menggunakan</w:t>
      </w:r>
      <w:proofErr w:type="spellEnd"/>
      <w:r w:rsidRPr="005C7A73">
        <w:rPr>
          <w:rFonts w:ascii="Times New Roman" w:hAnsi="Times New Roman"/>
          <w:sz w:val="24"/>
          <w:szCs w:val="24"/>
        </w:rPr>
        <w:t xml:space="preserve"> data </w:t>
      </w:r>
      <w:proofErr w:type="spellStart"/>
      <w:r w:rsidRPr="005C7A73">
        <w:rPr>
          <w:rFonts w:ascii="Times New Roman" w:hAnsi="Times New Roman"/>
          <w:sz w:val="24"/>
          <w:szCs w:val="24"/>
        </w:rPr>
        <w:t>sekunder</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berupa</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laporan</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keuangan</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triwulan</w:t>
      </w:r>
      <w:proofErr w:type="spellEnd"/>
      <w:r w:rsidRPr="005C7A73">
        <w:rPr>
          <w:rFonts w:ascii="Times New Roman" w:hAnsi="Times New Roman"/>
          <w:sz w:val="24"/>
          <w:szCs w:val="24"/>
        </w:rPr>
        <w:t xml:space="preserve"> B</w:t>
      </w:r>
      <w:r>
        <w:rPr>
          <w:rFonts w:ascii="Times New Roman" w:hAnsi="Times New Roman"/>
          <w:sz w:val="24"/>
          <w:szCs w:val="24"/>
        </w:rPr>
        <w:t xml:space="preserve">ank Syariah </w:t>
      </w:r>
      <w:proofErr w:type="spellStart"/>
      <w:r>
        <w:rPr>
          <w:rFonts w:ascii="Times New Roman" w:hAnsi="Times New Roman"/>
          <w:sz w:val="24"/>
          <w:szCs w:val="24"/>
        </w:rPr>
        <w:t>Mandiri</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r>
        <w:rPr>
          <w:rFonts w:ascii="Times New Roman" w:hAnsi="Times New Roman"/>
          <w:sz w:val="24"/>
          <w:szCs w:val="24"/>
          <w:lang w:val="id-ID"/>
        </w:rPr>
        <w:t>2</w:t>
      </w:r>
      <w:r>
        <w:rPr>
          <w:rFonts w:ascii="Times New Roman" w:hAnsi="Times New Roman"/>
          <w:sz w:val="24"/>
          <w:szCs w:val="24"/>
        </w:rPr>
        <w:t>01</w:t>
      </w:r>
      <w:r>
        <w:rPr>
          <w:rFonts w:ascii="Times New Roman" w:hAnsi="Times New Roman"/>
          <w:sz w:val="24"/>
          <w:szCs w:val="24"/>
          <w:lang w:val="id-ID"/>
        </w:rPr>
        <w:t>6</w:t>
      </w:r>
      <w:r>
        <w:rPr>
          <w:rFonts w:ascii="Times New Roman" w:hAnsi="Times New Roman"/>
          <w:sz w:val="24"/>
          <w:szCs w:val="24"/>
        </w:rPr>
        <w:t>-201</w:t>
      </w:r>
      <w:r>
        <w:rPr>
          <w:rFonts w:ascii="Times New Roman" w:hAnsi="Times New Roman"/>
          <w:sz w:val="24"/>
          <w:szCs w:val="24"/>
          <w:lang w:val="id-ID"/>
        </w:rPr>
        <w:t>9</w:t>
      </w:r>
      <w:r w:rsidRPr="005C7A73">
        <w:rPr>
          <w:rFonts w:ascii="Times New Roman" w:hAnsi="Times New Roman"/>
          <w:sz w:val="24"/>
          <w:szCs w:val="24"/>
        </w:rPr>
        <w:t xml:space="preserve">.Data </w:t>
      </w:r>
      <w:proofErr w:type="spellStart"/>
      <w:r w:rsidRPr="005C7A73">
        <w:rPr>
          <w:rFonts w:ascii="Times New Roman" w:hAnsi="Times New Roman"/>
          <w:sz w:val="24"/>
          <w:szCs w:val="24"/>
        </w:rPr>
        <w:t>sekunder</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tersebut</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diperoleh</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dari</w:t>
      </w:r>
      <w:proofErr w:type="spellEnd"/>
      <w:r w:rsidRPr="005C7A73">
        <w:rPr>
          <w:rFonts w:ascii="Times New Roman" w:hAnsi="Times New Roman"/>
          <w:sz w:val="24"/>
          <w:szCs w:val="24"/>
        </w:rPr>
        <w:t xml:space="preserve"> website </w:t>
      </w:r>
      <w:proofErr w:type="spellStart"/>
      <w:r w:rsidRPr="005C7A73">
        <w:rPr>
          <w:rFonts w:ascii="Times New Roman" w:hAnsi="Times New Roman"/>
          <w:sz w:val="24"/>
          <w:szCs w:val="24"/>
        </w:rPr>
        <w:t>resmi</w:t>
      </w:r>
      <w:proofErr w:type="spellEnd"/>
      <w:r w:rsidRPr="005C7A73">
        <w:rPr>
          <w:rFonts w:ascii="Times New Roman" w:hAnsi="Times New Roman"/>
          <w:sz w:val="24"/>
          <w:szCs w:val="24"/>
        </w:rPr>
        <w:t xml:space="preserve"> PT. Bank Syariah </w:t>
      </w:r>
      <w:proofErr w:type="spellStart"/>
      <w:r w:rsidRPr="005C7A73">
        <w:rPr>
          <w:rFonts w:ascii="Times New Roman" w:hAnsi="Times New Roman"/>
          <w:sz w:val="24"/>
          <w:szCs w:val="24"/>
        </w:rPr>
        <w:t>Mandiri</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Berdasarkan</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analisis</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statistik</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deskriptif</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maka</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berikut</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dalam</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tabel-tabel</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hasil</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analisis</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statistik</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deskriptif</w:t>
      </w:r>
      <w:proofErr w:type="spellEnd"/>
      <w:r w:rsidRPr="005C7A73">
        <w:rPr>
          <w:rFonts w:ascii="Times New Roman" w:hAnsi="Times New Roman"/>
          <w:sz w:val="24"/>
          <w:szCs w:val="24"/>
        </w:rPr>
        <w:t xml:space="preserve"> masing-masing </w:t>
      </w:r>
      <w:proofErr w:type="spellStart"/>
      <w:r w:rsidRPr="005C7A73">
        <w:rPr>
          <w:rFonts w:ascii="Times New Roman" w:hAnsi="Times New Roman"/>
          <w:sz w:val="24"/>
          <w:szCs w:val="24"/>
        </w:rPr>
        <w:t>varaibel</w:t>
      </w:r>
      <w:proofErr w:type="spellEnd"/>
      <w:r w:rsidRPr="005C7A73">
        <w:rPr>
          <w:rFonts w:ascii="Times New Roman" w:hAnsi="Times New Roman"/>
          <w:sz w:val="24"/>
          <w:szCs w:val="24"/>
        </w:rPr>
        <w:t xml:space="preserve"> yang </w:t>
      </w:r>
      <w:proofErr w:type="spellStart"/>
      <w:r w:rsidRPr="005C7A73">
        <w:rPr>
          <w:rFonts w:ascii="Times New Roman" w:hAnsi="Times New Roman"/>
          <w:sz w:val="24"/>
          <w:szCs w:val="24"/>
        </w:rPr>
        <w:t>terdiri</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dari</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variabel</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Pembiayaan</w:t>
      </w:r>
      <w:proofErr w:type="spellEnd"/>
      <w:r w:rsidRPr="005C7A73">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sidRPr="005C7A73">
        <w:rPr>
          <w:rFonts w:ascii="Times New Roman" w:hAnsi="Times New Roman"/>
          <w:sz w:val="24"/>
          <w:szCs w:val="24"/>
        </w:rPr>
        <w:t xml:space="preserve"> dan </w:t>
      </w:r>
      <w:proofErr w:type="spellStart"/>
      <w:r w:rsidRPr="005C7A73">
        <w:rPr>
          <w:rFonts w:ascii="Times New Roman" w:hAnsi="Times New Roman"/>
          <w:sz w:val="24"/>
          <w:szCs w:val="24"/>
        </w:rPr>
        <w:t>variabel</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independen</w:t>
      </w:r>
      <w:proofErr w:type="spellEnd"/>
      <w:r w:rsidRPr="005C7A73">
        <w:rPr>
          <w:rFonts w:ascii="Times New Roman" w:hAnsi="Times New Roman"/>
          <w:sz w:val="24"/>
          <w:szCs w:val="24"/>
        </w:rPr>
        <w:t xml:space="preserve"> </w:t>
      </w:r>
      <w:proofErr w:type="spellStart"/>
      <w:r w:rsidRPr="005C7A73">
        <w:rPr>
          <w:rFonts w:ascii="Times New Roman" w:hAnsi="Times New Roman"/>
          <w:sz w:val="24"/>
          <w:szCs w:val="24"/>
        </w:rPr>
        <w:t>yaitu</w:t>
      </w:r>
      <w:proofErr w:type="spellEnd"/>
      <w:r w:rsidRPr="005C7A73">
        <w:rPr>
          <w:rFonts w:ascii="Times New Roman" w:hAnsi="Times New Roman"/>
          <w:sz w:val="24"/>
          <w:szCs w:val="24"/>
        </w:rPr>
        <w:t xml:space="preserve"> </w:t>
      </w:r>
      <w:r w:rsidRPr="000A4005">
        <w:rPr>
          <w:rFonts w:ascii="Times New Roman" w:hAnsi="Times New Roman"/>
          <w:sz w:val="24"/>
          <w:szCs w:val="24"/>
        </w:rPr>
        <w:t xml:space="preserve">Dana </w:t>
      </w:r>
      <w:proofErr w:type="spellStart"/>
      <w:r w:rsidRPr="000A4005">
        <w:rPr>
          <w:rFonts w:ascii="Times New Roman" w:hAnsi="Times New Roman"/>
          <w:sz w:val="24"/>
          <w:szCs w:val="24"/>
        </w:rPr>
        <w:t>Pihak</w:t>
      </w:r>
      <w:proofErr w:type="spellEnd"/>
      <w:r w:rsidRPr="000A4005">
        <w:rPr>
          <w:rFonts w:ascii="Times New Roman" w:hAnsi="Times New Roman"/>
          <w:sz w:val="24"/>
          <w:szCs w:val="24"/>
        </w:rPr>
        <w:t xml:space="preserve"> </w:t>
      </w:r>
      <w:proofErr w:type="spellStart"/>
      <w:r w:rsidRPr="000A4005">
        <w:rPr>
          <w:rFonts w:ascii="Times New Roman" w:hAnsi="Times New Roman"/>
          <w:sz w:val="24"/>
          <w:szCs w:val="24"/>
        </w:rPr>
        <w:t>Ketiga</w:t>
      </w:r>
      <w:proofErr w:type="spellEnd"/>
      <w:r w:rsidRPr="000A4005">
        <w:rPr>
          <w:rFonts w:ascii="Times New Roman" w:hAnsi="Times New Roman"/>
          <w:sz w:val="24"/>
          <w:szCs w:val="24"/>
        </w:rPr>
        <w:t xml:space="preserve"> (DPK), Capital Adequacy Ratio (CAR), Non </w:t>
      </w:r>
      <w:proofErr w:type="spellStart"/>
      <w:r w:rsidRPr="000A4005">
        <w:rPr>
          <w:rFonts w:ascii="Times New Roman" w:hAnsi="Times New Roman"/>
          <w:sz w:val="24"/>
          <w:szCs w:val="24"/>
        </w:rPr>
        <w:t>Perfoning</w:t>
      </w:r>
      <w:proofErr w:type="spellEnd"/>
      <w:r w:rsidRPr="000A4005">
        <w:rPr>
          <w:rFonts w:ascii="Times New Roman" w:hAnsi="Times New Roman"/>
          <w:sz w:val="24"/>
          <w:szCs w:val="24"/>
        </w:rPr>
        <w:t xml:space="preserve"> Financing (NPF) </w:t>
      </w:r>
      <w:r w:rsidRPr="000A4005">
        <w:rPr>
          <w:rFonts w:ascii="Times New Roman" w:hAnsi="Times New Roman"/>
          <w:sz w:val="24"/>
          <w:szCs w:val="24"/>
          <w:lang w:val="id-ID"/>
        </w:rPr>
        <w:t>d</w:t>
      </w:r>
      <w:r w:rsidRPr="000A4005">
        <w:rPr>
          <w:rFonts w:ascii="Times New Roman" w:hAnsi="Times New Roman"/>
          <w:sz w:val="24"/>
          <w:szCs w:val="24"/>
        </w:rPr>
        <w:t xml:space="preserve">an Return </w:t>
      </w:r>
      <w:proofErr w:type="gramStart"/>
      <w:r w:rsidRPr="000A4005">
        <w:rPr>
          <w:rFonts w:ascii="Times New Roman" w:hAnsi="Times New Roman"/>
          <w:sz w:val="24"/>
          <w:szCs w:val="24"/>
        </w:rPr>
        <w:t>On</w:t>
      </w:r>
      <w:proofErr w:type="gramEnd"/>
      <w:r w:rsidRPr="000A4005">
        <w:rPr>
          <w:rFonts w:ascii="Times New Roman" w:hAnsi="Times New Roman"/>
          <w:sz w:val="24"/>
          <w:szCs w:val="24"/>
        </w:rPr>
        <w:t xml:space="preserve"> Asset (ROA)</w:t>
      </w:r>
      <w:r>
        <w:rPr>
          <w:rFonts w:ascii="Times New Roman" w:hAnsi="Times New Roman"/>
          <w:sz w:val="24"/>
          <w:szCs w:val="24"/>
          <w:lang w:val="id-ID"/>
        </w:rPr>
        <w:t>.</w:t>
      </w:r>
    </w:p>
    <w:p w14:paraId="67E02EEE" w14:textId="77777777" w:rsidR="00F636AE" w:rsidRDefault="00F636AE" w:rsidP="008C46EF">
      <w:pPr>
        <w:spacing w:line="360" w:lineRule="auto"/>
        <w:jc w:val="both"/>
        <w:rPr>
          <w:rFonts w:ascii="Times New Roman" w:hAnsi="Times New Roman"/>
          <w:b/>
          <w:sz w:val="24"/>
          <w:szCs w:val="24"/>
          <w:lang w:val="id-ID"/>
        </w:rPr>
      </w:pPr>
      <w:r w:rsidRPr="0005033E">
        <w:rPr>
          <w:rFonts w:ascii="Times New Roman" w:hAnsi="Times New Roman"/>
          <w:b/>
          <w:sz w:val="24"/>
          <w:szCs w:val="24"/>
        </w:rPr>
        <w:t xml:space="preserve">Uji </w:t>
      </w:r>
      <w:proofErr w:type="spellStart"/>
      <w:r w:rsidRPr="0005033E">
        <w:rPr>
          <w:rFonts w:ascii="Times New Roman" w:hAnsi="Times New Roman"/>
          <w:b/>
          <w:sz w:val="24"/>
          <w:szCs w:val="24"/>
        </w:rPr>
        <w:t>Asumsi</w:t>
      </w:r>
      <w:proofErr w:type="spellEnd"/>
      <w:r w:rsidRPr="0005033E">
        <w:rPr>
          <w:rFonts w:ascii="Times New Roman" w:hAnsi="Times New Roman"/>
          <w:b/>
          <w:sz w:val="24"/>
          <w:szCs w:val="24"/>
        </w:rPr>
        <w:t xml:space="preserve"> </w:t>
      </w:r>
      <w:proofErr w:type="spellStart"/>
      <w:r w:rsidRPr="0005033E">
        <w:rPr>
          <w:rFonts w:ascii="Times New Roman" w:hAnsi="Times New Roman"/>
          <w:b/>
          <w:sz w:val="24"/>
          <w:szCs w:val="24"/>
        </w:rPr>
        <w:t>Klasik</w:t>
      </w:r>
      <w:proofErr w:type="spellEnd"/>
    </w:p>
    <w:p w14:paraId="1E753D39" w14:textId="77777777" w:rsidR="00F636AE" w:rsidRPr="008C46EF" w:rsidRDefault="00F636AE" w:rsidP="008C46EF">
      <w:pPr>
        <w:pStyle w:val="ListParagraph"/>
        <w:spacing w:line="360" w:lineRule="auto"/>
        <w:ind w:left="0"/>
        <w:jc w:val="both"/>
        <w:rPr>
          <w:rFonts w:ascii="Times New Roman" w:hAnsi="Times New Roman"/>
          <w:b/>
          <w:bCs/>
          <w:sz w:val="24"/>
          <w:szCs w:val="24"/>
          <w:lang w:val="id-ID"/>
        </w:rPr>
      </w:pPr>
      <w:r w:rsidRPr="008C46EF">
        <w:rPr>
          <w:rFonts w:ascii="Times New Roman" w:hAnsi="Times New Roman"/>
          <w:b/>
          <w:bCs/>
          <w:sz w:val="24"/>
          <w:szCs w:val="24"/>
        </w:rPr>
        <w:t xml:space="preserve">Uji </w:t>
      </w:r>
      <w:proofErr w:type="spellStart"/>
      <w:r w:rsidRPr="008C46EF">
        <w:rPr>
          <w:rFonts w:ascii="Times New Roman" w:hAnsi="Times New Roman"/>
          <w:b/>
          <w:bCs/>
          <w:sz w:val="24"/>
          <w:szCs w:val="24"/>
        </w:rPr>
        <w:t>Normalitas</w:t>
      </w:r>
      <w:proofErr w:type="spellEnd"/>
    </w:p>
    <w:p w14:paraId="12BA889B" w14:textId="77777777" w:rsidR="00F636AE" w:rsidRDefault="00F636AE" w:rsidP="008C46EF">
      <w:pPr>
        <w:pStyle w:val="ListParagraph"/>
        <w:spacing w:line="360" w:lineRule="auto"/>
        <w:ind w:left="0" w:firstLine="720"/>
        <w:jc w:val="both"/>
        <w:rPr>
          <w:rFonts w:ascii="Times New Roman" w:hAnsi="Times New Roman"/>
          <w:sz w:val="24"/>
          <w:szCs w:val="24"/>
          <w:lang w:val="id-ID"/>
        </w:rPr>
      </w:pPr>
      <w:r w:rsidRPr="004678B2">
        <w:rPr>
          <w:rFonts w:ascii="Times New Roman" w:hAnsi="Times New Roman"/>
          <w:sz w:val="24"/>
          <w:szCs w:val="24"/>
        </w:rPr>
        <w:t xml:space="preserve">Uji </w:t>
      </w:r>
      <w:proofErr w:type="spellStart"/>
      <w:r w:rsidRPr="004678B2">
        <w:rPr>
          <w:rFonts w:ascii="Times New Roman" w:hAnsi="Times New Roman"/>
          <w:sz w:val="24"/>
          <w:szCs w:val="24"/>
        </w:rPr>
        <w:t>normalitas</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dalam</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penelitian</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ini</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dapat</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dilihat</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dari</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nilai</w:t>
      </w:r>
      <w:proofErr w:type="spellEnd"/>
      <w:r w:rsidRPr="004678B2">
        <w:rPr>
          <w:rFonts w:ascii="Times New Roman" w:hAnsi="Times New Roman"/>
          <w:sz w:val="24"/>
          <w:szCs w:val="24"/>
        </w:rPr>
        <w:t xml:space="preserve"> Probability Plot dan </w:t>
      </w:r>
      <w:proofErr w:type="spellStart"/>
      <w:r w:rsidRPr="004678B2">
        <w:rPr>
          <w:rFonts w:ascii="Times New Roman" w:hAnsi="Times New Roman"/>
          <w:sz w:val="24"/>
          <w:szCs w:val="24"/>
        </w:rPr>
        <w:t>dengan</w:t>
      </w:r>
      <w:proofErr w:type="spellEnd"/>
      <w:r w:rsidRPr="004678B2">
        <w:rPr>
          <w:rFonts w:ascii="Times New Roman" w:hAnsi="Times New Roman"/>
          <w:sz w:val="24"/>
          <w:szCs w:val="24"/>
        </w:rPr>
        <w:t xml:space="preserve"> uji </w:t>
      </w:r>
      <w:proofErr w:type="spellStart"/>
      <w:r w:rsidRPr="004678B2">
        <w:rPr>
          <w:rFonts w:ascii="Times New Roman" w:hAnsi="Times New Roman"/>
          <w:sz w:val="24"/>
          <w:szCs w:val="24"/>
        </w:rPr>
        <w:t>KolmogorovSmirnov</w:t>
      </w:r>
      <w:proofErr w:type="spellEnd"/>
      <w:r w:rsidRPr="004678B2">
        <w:rPr>
          <w:rFonts w:ascii="Times New Roman" w:hAnsi="Times New Roman"/>
          <w:sz w:val="24"/>
          <w:szCs w:val="24"/>
        </w:rPr>
        <w:t xml:space="preserve"> yang </w:t>
      </w:r>
      <w:proofErr w:type="spellStart"/>
      <w:r w:rsidRPr="004678B2">
        <w:rPr>
          <w:rFonts w:ascii="Times New Roman" w:hAnsi="Times New Roman"/>
          <w:sz w:val="24"/>
          <w:szCs w:val="24"/>
        </w:rPr>
        <w:t>nilainya</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lebih</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besar</w:t>
      </w:r>
      <w:proofErr w:type="spellEnd"/>
      <w:r w:rsidRPr="004678B2">
        <w:rPr>
          <w:rFonts w:ascii="Times New Roman" w:hAnsi="Times New Roman"/>
          <w:sz w:val="24"/>
          <w:szCs w:val="24"/>
        </w:rPr>
        <w:t xml:space="preserve"> </w:t>
      </w:r>
      <w:proofErr w:type="spellStart"/>
      <w:r w:rsidRPr="004678B2">
        <w:rPr>
          <w:rFonts w:ascii="Times New Roman" w:hAnsi="Times New Roman"/>
          <w:sz w:val="24"/>
          <w:szCs w:val="24"/>
        </w:rPr>
        <w:t>dari</w:t>
      </w:r>
      <w:proofErr w:type="spellEnd"/>
      <w:r w:rsidRPr="004678B2">
        <w:rPr>
          <w:rFonts w:ascii="Times New Roman" w:hAnsi="Times New Roman"/>
          <w:sz w:val="24"/>
          <w:szCs w:val="24"/>
        </w:rPr>
        <w:t xml:space="preserve"> 0.05.</w:t>
      </w:r>
    </w:p>
    <w:p w14:paraId="19174E12" w14:textId="552B7991" w:rsidR="00F636AE" w:rsidRPr="00F63F75" w:rsidRDefault="00F636AE" w:rsidP="00F63F75">
      <w:pPr>
        <w:spacing w:line="360" w:lineRule="auto"/>
        <w:ind w:left="426"/>
        <w:jc w:val="both"/>
        <w:rPr>
          <w:rFonts w:ascii="Times New Roman" w:hAnsi="Times New Roman"/>
          <w:sz w:val="24"/>
          <w:szCs w:val="24"/>
        </w:rPr>
      </w:pPr>
    </w:p>
    <w:tbl>
      <w:tblPr>
        <w:tblpPr w:leftFromText="180" w:rightFromText="180" w:vertAnchor="text" w:horzAnchor="margin" w:tblpXSpec="center" w:tblpY="-51"/>
        <w:tblOverlap w:val="neve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8C46EF" w:rsidRPr="000D765B" w14:paraId="055A7F35" w14:textId="77777777" w:rsidTr="008C46EF">
        <w:trPr>
          <w:cantSplit/>
        </w:trPr>
        <w:tc>
          <w:tcPr>
            <w:tcW w:w="53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9ED4E7" w14:textId="77777777" w:rsidR="008C46EF" w:rsidRPr="00FC1CB1" w:rsidRDefault="008C46EF" w:rsidP="008C46EF">
            <w:pPr>
              <w:autoSpaceDE w:val="0"/>
              <w:autoSpaceDN w:val="0"/>
              <w:adjustRightInd w:val="0"/>
              <w:spacing w:after="0" w:line="360" w:lineRule="auto"/>
              <w:ind w:left="60" w:right="60"/>
              <w:jc w:val="center"/>
              <w:rPr>
                <w:rFonts w:ascii="Arial" w:hAnsi="Arial" w:cs="Arial"/>
                <w:color w:val="000000"/>
              </w:rPr>
            </w:pPr>
            <w:r w:rsidRPr="00FC1CB1">
              <w:rPr>
                <w:rFonts w:ascii="Arial" w:hAnsi="Arial" w:cs="Arial"/>
                <w:b/>
                <w:bCs/>
                <w:color w:val="000000"/>
              </w:rPr>
              <w:lastRenderedPageBreak/>
              <w:t>One-Sample Kolmogorov-Smirnov Test</w:t>
            </w:r>
          </w:p>
        </w:tc>
      </w:tr>
      <w:tr w:rsidR="008C46EF" w:rsidRPr="000D765B" w14:paraId="523D9FCA" w14:textId="77777777" w:rsidTr="008C46EF">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BCECD32" w14:textId="77777777" w:rsidR="008C46EF" w:rsidRPr="00FC1CB1" w:rsidRDefault="008C46EF" w:rsidP="008C46EF">
            <w:pPr>
              <w:autoSpaceDE w:val="0"/>
              <w:autoSpaceDN w:val="0"/>
              <w:adjustRightInd w:val="0"/>
              <w:spacing w:after="0" w:line="360" w:lineRule="auto"/>
              <w:rPr>
                <w:rFonts w:ascii="Times New Roman" w:hAnsi="Times New Roman"/>
                <w:color w:val="000000"/>
                <w:sz w:val="24"/>
                <w:szCs w:val="24"/>
              </w:rPr>
            </w:pP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14:paraId="47A2F92A" w14:textId="77777777" w:rsidR="008C46EF" w:rsidRPr="00FC1CB1" w:rsidRDefault="008C46EF" w:rsidP="008C46EF">
            <w:pPr>
              <w:autoSpaceDE w:val="0"/>
              <w:autoSpaceDN w:val="0"/>
              <w:adjustRightInd w:val="0"/>
              <w:spacing w:after="0" w:line="360" w:lineRule="auto"/>
              <w:ind w:left="60" w:right="60"/>
              <w:jc w:val="center"/>
              <w:rPr>
                <w:rFonts w:ascii="Arial" w:hAnsi="Arial" w:cs="Arial"/>
                <w:color w:val="000000"/>
                <w:sz w:val="18"/>
                <w:szCs w:val="18"/>
              </w:rPr>
            </w:pPr>
            <w:r w:rsidRPr="00FC1CB1">
              <w:rPr>
                <w:rFonts w:ascii="Arial" w:hAnsi="Arial" w:cs="Arial"/>
                <w:color w:val="000000"/>
                <w:sz w:val="18"/>
                <w:szCs w:val="18"/>
              </w:rPr>
              <w:t>Unstandardized Residual</w:t>
            </w:r>
          </w:p>
        </w:tc>
      </w:tr>
      <w:tr w:rsidR="008C46EF" w:rsidRPr="000D765B" w14:paraId="3B079580" w14:textId="77777777" w:rsidTr="008C46EF">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auto"/>
          </w:tcPr>
          <w:p w14:paraId="2127F8ED"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N</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15856F32"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16</w:t>
            </w:r>
          </w:p>
        </w:tc>
      </w:tr>
      <w:tr w:rsidR="008C46EF" w:rsidRPr="000D765B" w14:paraId="71B2DE9C" w14:textId="77777777" w:rsidTr="008C46EF">
        <w:trPr>
          <w:cantSplit/>
        </w:trPr>
        <w:tc>
          <w:tcPr>
            <w:tcW w:w="2445" w:type="dxa"/>
            <w:vMerge w:val="restart"/>
            <w:tcBorders>
              <w:top w:val="single" w:sz="4" w:space="0" w:color="auto"/>
              <w:left w:val="single" w:sz="4" w:space="0" w:color="auto"/>
              <w:bottom w:val="single" w:sz="4" w:space="0" w:color="auto"/>
              <w:right w:val="single" w:sz="4" w:space="0" w:color="auto"/>
            </w:tcBorders>
            <w:shd w:val="clear" w:color="auto" w:fill="auto"/>
          </w:tcPr>
          <w:p w14:paraId="2CFF1C27"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 xml:space="preserve">Normal </w:t>
            </w:r>
            <w:proofErr w:type="spellStart"/>
            <w:r w:rsidRPr="00FC1CB1">
              <w:rPr>
                <w:rFonts w:ascii="Arial" w:hAnsi="Arial" w:cs="Arial"/>
                <w:color w:val="000000"/>
                <w:sz w:val="18"/>
                <w:szCs w:val="18"/>
              </w:rPr>
              <w:t>Parameters</w:t>
            </w:r>
            <w:r w:rsidRPr="00FC1CB1">
              <w:rPr>
                <w:rFonts w:ascii="Arial" w:hAnsi="Arial" w:cs="Arial"/>
                <w:color w:val="000000"/>
                <w:sz w:val="18"/>
                <w:szCs w:val="18"/>
                <w:vertAlign w:val="superscript"/>
              </w:rPr>
              <w:t>a,b</w:t>
            </w:r>
            <w:proofErr w:type="spellEnd"/>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1E7D70A"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Mean</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4631706D"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.0000000</w:t>
            </w:r>
          </w:p>
        </w:tc>
      </w:tr>
      <w:tr w:rsidR="008C46EF" w:rsidRPr="000D765B" w14:paraId="36A2D1D7" w14:textId="77777777" w:rsidTr="008C46EF">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auto"/>
          </w:tcPr>
          <w:p w14:paraId="7612FEC7" w14:textId="77777777" w:rsidR="008C46EF" w:rsidRPr="00FC1CB1" w:rsidRDefault="008C46EF" w:rsidP="008C46EF">
            <w:pPr>
              <w:autoSpaceDE w:val="0"/>
              <w:autoSpaceDN w:val="0"/>
              <w:adjustRightInd w:val="0"/>
              <w:spacing w:after="0" w:line="360" w:lineRule="auto"/>
              <w:rPr>
                <w:rFonts w:ascii="Arial" w:hAnsi="Arial" w:cs="Arial"/>
                <w:color w:val="000000"/>
                <w:sz w:val="18"/>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1C51F17"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12468682"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68490.63954884</w:t>
            </w:r>
          </w:p>
        </w:tc>
      </w:tr>
      <w:tr w:rsidR="008C46EF" w:rsidRPr="000D765B" w14:paraId="517CED25" w14:textId="77777777" w:rsidTr="008C46EF">
        <w:trPr>
          <w:cantSplit/>
        </w:trPr>
        <w:tc>
          <w:tcPr>
            <w:tcW w:w="2445" w:type="dxa"/>
            <w:vMerge w:val="restart"/>
            <w:tcBorders>
              <w:top w:val="single" w:sz="4" w:space="0" w:color="auto"/>
              <w:left w:val="single" w:sz="4" w:space="0" w:color="auto"/>
              <w:bottom w:val="single" w:sz="4" w:space="0" w:color="auto"/>
              <w:right w:val="single" w:sz="4" w:space="0" w:color="auto"/>
            </w:tcBorders>
            <w:shd w:val="clear" w:color="auto" w:fill="auto"/>
          </w:tcPr>
          <w:p w14:paraId="1F58E9D1"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Most Extreme Differences</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310EC00F"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Absolute</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1DEABDB8"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.141</w:t>
            </w:r>
          </w:p>
        </w:tc>
      </w:tr>
      <w:tr w:rsidR="008C46EF" w:rsidRPr="000D765B" w14:paraId="6EA548F1" w14:textId="77777777" w:rsidTr="008C46EF">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auto"/>
          </w:tcPr>
          <w:p w14:paraId="40A29236" w14:textId="77777777" w:rsidR="008C46EF" w:rsidRPr="00FC1CB1" w:rsidRDefault="008C46EF" w:rsidP="008C46EF">
            <w:pPr>
              <w:autoSpaceDE w:val="0"/>
              <w:autoSpaceDN w:val="0"/>
              <w:adjustRightInd w:val="0"/>
              <w:spacing w:after="0" w:line="360" w:lineRule="auto"/>
              <w:rPr>
                <w:rFonts w:ascii="Arial" w:hAnsi="Arial" w:cs="Arial"/>
                <w:color w:val="000000"/>
                <w:sz w:val="18"/>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37CFFF6E"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Positive</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4186E252"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.119</w:t>
            </w:r>
          </w:p>
        </w:tc>
      </w:tr>
      <w:tr w:rsidR="008C46EF" w:rsidRPr="000D765B" w14:paraId="64CCD8BF" w14:textId="77777777" w:rsidTr="008C46EF">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auto"/>
          </w:tcPr>
          <w:p w14:paraId="55EC27A2" w14:textId="77777777" w:rsidR="008C46EF" w:rsidRPr="00FC1CB1" w:rsidRDefault="008C46EF" w:rsidP="008C46EF">
            <w:pPr>
              <w:autoSpaceDE w:val="0"/>
              <w:autoSpaceDN w:val="0"/>
              <w:adjustRightInd w:val="0"/>
              <w:spacing w:after="0" w:line="360" w:lineRule="auto"/>
              <w:rPr>
                <w:rFonts w:ascii="Arial" w:hAnsi="Arial" w:cs="Arial"/>
                <w:color w:val="000000"/>
                <w:sz w:val="18"/>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FB942D9"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Negative</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6146663B"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-.141</w:t>
            </w:r>
          </w:p>
        </w:tc>
      </w:tr>
      <w:tr w:rsidR="008C46EF" w:rsidRPr="000D765B" w14:paraId="13A82CE9" w14:textId="77777777" w:rsidTr="008C46EF">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auto"/>
          </w:tcPr>
          <w:p w14:paraId="21A40622"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r w:rsidRPr="00FC1CB1">
              <w:rPr>
                <w:rFonts w:ascii="Arial" w:hAnsi="Arial" w:cs="Arial"/>
                <w:color w:val="000000"/>
                <w:sz w:val="18"/>
                <w:szCs w:val="18"/>
              </w:rPr>
              <w:t>Test Statistic</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2C8C0BA9"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.141</w:t>
            </w:r>
          </w:p>
        </w:tc>
      </w:tr>
      <w:tr w:rsidR="008C46EF" w:rsidRPr="000D765B" w14:paraId="7E27CA98" w14:textId="77777777" w:rsidTr="008C46EF">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auto"/>
          </w:tcPr>
          <w:p w14:paraId="35CFAA4E" w14:textId="77777777" w:rsidR="008C46EF" w:rsidRPr="00FC1CB1" w:rsidRDefault="008C46EF" w:rsidP="008C46EF">
            <w:pPr>
              <w:autoSpaceDE w:val="0"/>
              <w:autoSpaceDN w:val="0"/>
              <w:adjustRightInd w:val="0"/>
              <w:spacing w:after="0" w:line="360" w:lineRule="auto"/>
              <w:ind w:left="60" w:right="60"/>
              <w:rPr>
                <w:rFonts w:ascii="Arial" w:hAnsi="Arial" w:cs="Arial"/>
                <w:color w:val="000000"/>
                <w:sz w:val="18"/>
                <w:szCs w:val="18"/>
              </w:rPr>
            </w:pPr>
            <w:proofErr w:type="spellStart"/>
            <w:r w:rsidRPr="00FC1CB1">
              <w:rPr>
                <w:rFonts w:ascii="Arial" w:hAnsi="Arial" w:cs="Arial"/>
                <w:color w:val="000000"/>
                <w:sz w:val="18"/>
                <w:szCs w:val="18"/>
              </w:rPr>
              <w:t>Asymp</w:t>
            </w:r>
            <w:proofErr w:type="spellEnd"/>
            <w:r w:rsidRPr="00FC1CB1">
              <w:rPr>
                <w:rFonts w:ascii="Arial" w:hAnsi="Arial" w:cs="Arial"/>
                <w:color w:val="000000"/>
                <w:sz w:val="18"/>
                <w:szCs w:val="18"/>
              </w:rPr>
              <w:t>. Sig. (2-tailed)</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7AC54CFF" w14:textId="77777777" w:rsidR="008C46EF" w:rsidRPr="00FC1CB1" w:rsidRDefault="008C46EF" w:rsidP="008C46EF">
            <w:pPr>
              <w:autoSpaceDE w:val="0"/>
              <w:autoSpaceDN w:val="0"/>
              <w:adjustRightInd w:val="0"/>
              <w:spacing w:after="0" w:line="360" w:lineRule="auto"/>
              <w:ind w:left="60" w:right="60"/>
              <w:jc w:val="right"/>
              <w:rPr>
                <w:rFonts w:ascii="Arial" w:hAnsi="Arial" w:cs="Arial"/>
                <w:color w:val="000000"/>
                <w:sz w:val="18"/>
                <w:szCs w:val="18"/>
              </w:rPr>
            </w:pPr>
            <w:r w:rsidRPr="00FC1CB1">
              <w:rPr>
                <w:rFonts w:ascii="Arial" w:hAnsi="Arial" w:cs="Arial"/>
                <w:color w:val="000000"/>
                <w:sz w:val="18"/>
                <w:szCs w:val="18"/>
              </w:rPr>
              <w:t>.200</w:t>
            </w:r>
            <w:r w:rsidRPr="00FC1CB1">
              <w:rPr>
                <w:rFonts w:ascii="Arial" w:hAnsi="Arial" w:cs="Arial"/>
                <w:color w:val="000000"/>
                <w:sz w:val="18"/>
                <w:szCs w:val="18"/>
                <w:vertAlign w:val="superscript"/>
              </w:rPr>
              <w:t>c,d</w:t>
            </w:r>
          </w:p>
        </w:tc>
      </w:tr>
    </w:tbl>
    <w:p w14:paraId="2E1ABF03" w14:textId="77777777" w:rsidR="00F636AE" w:rsidRPr="007B563D" w:rsidRDefault="00F636AE" w:rsidP="00F636AE">
      <w:pPr>
        <w:spacing w:line="360" w:lineRule="auto"/>
        <w:ind w:left="426"/>
        <w:jc w:val="both"/>
        <w:rPr>
          <w:rFonts w:ascii="Times New Roman" w:hAnsi="Times New Roman"/>
          <w:sz w:val="24"/>
          <w:szCs w:val="24"/>
          <w:lang w:val="id-ID"/>
        </w:rPr>
      </w:pPr>
    </w:p>
    <w:p w14:paraId="3C5F7660" w14:textId="77777777" w:rsidR="00F636AE" w:rsidRDefault="00F636AE" w:rsidP="00F636AE">
      <w:pPr>
        <w:spacing w:line="360" w:lineRule="auto"/>
        <w:ind w:left="426"/>
        <w:jc w:val="both"/>
        <w:rPr>
          <w:rFonts w:ascii="Times New Roman" w:hAnsi="Times New Roman"/>
          <w:sz w:val="24"/>
          <w:szCs w:val="24"/>
          <w:lang w:val="id-ID"/>
        </w:rPr>
      </w:pPr>
    </w:p>
    <w:p w14:paraId="354D1505" w14:textId="77777777" w:rsidR="00F636AE" w:rsidRDefault="00F636AE" w:rsidP="00F636AE">
      <w:pPr>
        <w:spacing w:line="360" w:lineRule="auto"/>
        <w:ind w:left="426"/>
        <w:jc w:val="both"/>
        <w:rPr>
          <w:rFonts w:ascii="Times New Roman" w:hAnsi="Times New Roman"/>
          <w:sz w:val="24"/>
          <w:szCs w:val="24"/>
          <w:lang w:val="id-ID"/>
        </w:rPr>
      </w:pPr>
    </w:p>
    <w:p w14:paraId="692C39FB" w14:textId="77777777" w:rsidR="00F636AE" w:rsidRDefault="00F636AE" w:rsidP="00F636AE">
      <w:pPr>
        <w:spacing w:line="360" w:lineRule="auto"/>
        <w:ind w:left="426"/>
        <w:jc w:val="both"/>
        <w:rPr>
          <w:rFonts w:ascii="Times New Roman" w:hAnsi="Times New Roman"/>
          <w:sz w:val="24"/>
          <w:szCs w:val="24"/>
          <w:lang w:val="id-ID"/>
        </w:rPr>
      </w:pPr>
    </w:p>
    <w:p w14:paraId="60B931DE" w14:textId="77777777" w:rsidR="00F636AE" w:rsidRDefault="00F636AE" w:rsidP="00F636AE">
      <w:pPr>
        <w:spacing w:line="360" w:lineRule="auto"/>
        <w:ind w:left="426"/>
        <w:jc w:val="both"/>
        <w:rPr>
          <w:rFonts w:ascii="Times New Roman" w:hAnsi="Times New Roman"/>
          <w:sz w:val="24"/>
          <w:szCs w:val="24"/>
          <w:lang w:val="id-ID"/>
        </w:rPr>
      </w:pPr>
    </w:p>
    <w:p w14:paraId="3BBAE9C4" w14:textId="77777777" w:rsidR="00F636AE" w:rsidRDefault="00F636AE" w:rsidP="00F636AE">
      <w:pPr>
        <w:spacing w:line="360" w:lineRule="auto"/>
        <w:ind w:left="426"/>
        <w:jc w:val="both"/>
        <w:rPr>
          <w:rFonts w:ascii="Times New Roman" w:hAnsi="Times New Roman"/>
          <w:sz w:val="24"/>
          <w:szCs w:val="24"/>
          <w:lang w:val="id-ID"/>
        </w:rPr>
      </w:pPr>
    </w:p>
    <w:p w14:paraId="0CA6CF0F" w14:textId="77777777" w:rsidR="00F636AE" w:rsidRDefault="00F636AE" w:rsidP="00F636AE">
      <w:pPr>
        <w:spacing w:line="360" w:lineRule="auto"/>
        <w:ind w:left="426"/>
        <w:jc w:val="both"/>
        <w:rPr>
          <w:rFonts w:ascii="Times New Roman" w:hAnsi="Times New Roman"/>
          <w:sz w:val="24"/>
          <w:szCs w:val="24"/>
          <w:lang w:val="id-ID"/>
        </w:rPr>
      </w:pPr>
    </w:p>
    <w:p w14:paraId="65E2D58C" w14:textId="1010F4E0" w:rsidR="008C46EF" w:rsidRPr="00F84AA2" w:rsidRDefault="00F636AE" w:rsidP="00F84AA2">
      <w:pPr>
        <w:pStyle w:val="ListParagraph"/>
        <w:spacing w:line="360" w:lineRule="auto"/>
        <w:ind w:left="709" w:firstLine="437"/>
        <w:jc w:val="both"/>
        <w:rPr>
          <w:rFonts w:ascii="Times New Roman" w:hAnsi="Times New Roman"/>
          <w:sz w:val="24"/>
          <w:szCs w:val="24"/>
        </w:rPr>
      </w:pPr>
      <w:proofErr w:type="spellStart"/>
      <w:r w:rsidRPr="00FA376E">
        <w:rPr>
          <w:rFonts w:ascii="Times New Roman" w:hAnsi="Times New Roman"/>
          <w:sz w:val="24"/>
          <w:szCs w:val="24"/>
        </w:rPr>
        <w:t>Berdasarkan</w:t>
      </w:r>
      <w:proofErr w:type="spellEnd"/>
      <w:r w:rsidRPr="00FA376E">
        <w:rPr>
          <w:rFonts w:ascii="Times New Roman" w:hAnsi="Times New Roman"/>
          <w:sz w:val="24"/>
          <w:szCs w:val="24"/>
        </w:rPr>
        <w:t xml:space="preserve"> </w:t>
      </w:r>
      <w:proofErr w:type="spellStart"/>
      <w:r w:rsidRPr="00FA376E">
        <w:rPr>
          <w:rFonts w:ascii="Times New Roman" w:hAnsi="Times New Roman"/>
          <w:sz w:val="24"/>
          <w:szCs w:val="24"/>
        </w:rPr>
        <w:t>hasil</w:t>
      </w:r>
      <w:proofErr w:type="spellEnd"/>
      <w:r w:rsidRPr="00FA376E">
        <w:rPr>
          <w:rFonts w:ascii="Times New Roman" w:hAnsi="Times New Roman"/>
          <w:sz w:val="24"/>
          <w:szCs w:val="24"/>
        </w:rPr>
        <w:t xml:space="preserve"> uji </w:t>
      </w:r>
      <w:proofErr w:type="spellStart"/>
      <w:r w:rsidRPr="00FA376E">
        <w:rPr>
          <w:rFonts w:ascii="Times New Roman" w:hAnsi="Times New Roman"/>
          <w:sz w:val="24"/>
          <w:szCs w:val="24"/>
        </w:rPr>
        <w:t>normalitas</w:t>
      </w:r>
      <w:proofErr w:type="spellEnd"/>
      <w:r w:rsidRPr="00FA376E">
        <w:rPr>
          <w:rFonts w:ascii="Times New Roman" w:hAnsi="Times New Roman"/>
          <w:sz w:val="24"/>
          <w:szCs w:val="24"/>
        </w:rPr>
        <w:t xml:space="preserve"> </w:t>
      </w:r>
      <w:proofErr w:type="spellStart"/>
      <w:r w:rsidRPr="00FA376E">
        <w:rPr>
          <w:rFonts w:ascii="Times New Roman" w:hAnsi="Times New Roman"/>
          <w:sz w:val="24"/>
          <w:szCs w:val="24"/>
        </w:rPr>
        <w:t>diketahui</w:t>
      </w:r>
      <w:proofErr w:type="spellEnd"/>
      <w:r w:rsidRPr="00FA376E">
        <w:rPr>
          <w:rFonts w:ascii="Times New Roman" w:hAnsi="Times New Roman"/>
          <w:sz w:val="24"/>
          <w:szCs w:val="24"/>
        </w:rPr>
        <w:t xml:space="preserve"> </w:t>
      </w:r>
      <w:proofErr w:type="spellStart"/>
      <w:r w:rsidRPr="00FA376E">
        <w:rPr>
          <w:rFonts w:ascii="Times New Roman" w:hAnsi="Times New Roman"/>
          <w:sz w:val="24"/>
          <w:szCs w:val="24"/>
        </w:rPr>
        <w:t>nilai</w:t>
      </w:r>
      <w:proofErr w:type="spellEnd"/>
      <w:r w:rsidRPr="00FA376E">
        <w:rPr>
          <w:rFonts w:ascii="Times New Roman" w:hAnsi="Times New Roman"/>
          <w:sz w:val="24"/>
          <w:szCs w:val="24"/>
        </w:rPr>
        <w:t xml:space="preserve"> </w:t>
      </w:r>
      <w:proofErr w:type="spellStart"/>
      <w:r w:rsidRPr="00FA376E">
        <w:rPr>
          <w:rFonts w:ascii="Times New Roman" w:hAnsi="Times New Roman"/>
          <w:sz w:val="24"/>
          <w:szCs w:val="24"/>
        </w:rPr>
        <w:t>signifikansi</w:t>
      </w:r>
      <w:proofErr w:type="spellEnd"/>
      <w:r w:rsidRPr="00FA376E">
        <w:rPr>
          <w:rFonts w:ascii="Times New Roman" w:hAnsi="Times New Roman"/>
          <w:sz w:val="24"/>
          <w:szCs w:val="24"/>
        </w:rPr>
        <w:t xml:space="preserve"> 0.</w:t>
      </w:r>
      <w:r>
        <w:rPr>
          <w:rFonts w:ascii="Times New Roman" w:hAnsi="Times New Roman"/>
          <w:sz w:val="24"/>
          <w:szCs w:val="24"/>
          <w:lang w:val="id-ID"/>
        </w:rPr>
        <w:t>200&gt;</w:t>
      </w:r>
      <w:r w:rsidRPr="00FA376E">
        <w:rPr>
          <w:rFonts w:ascii="Times New Roman" w:hAnsi="Times New Roman"/>
          <w:sz w:val="24"/>
          <w:szCs w:val="24"/>
        </w:rPr>
        <w:t xml:space="preserve"> 0.05 </w:t>
      </w:r>
      <w:proofErr w:type="spellStart"/>
      <w:r w:rsidRPr="00FA376E">
        <w:rPr>
          <w:rFonts w:ascii="Times New Roman" w:hAnsi="Times New Roman"/>
          <w:sz w:val="24"/>
          <w:szCs w:val="24"/>
        </w:rPr>
        <w:t>dengan</w:t>
      </w:r>
      <w:proofErr w:type="spellEnd"/>
      <w:r w:rsidRPr="00FA376E">
        <w:rPr>
          <w:rFonts w:ascii="Times New Roman" w:hAnsi="Times New Roman"/>
          <w:sz w:val="24"/>
          <w:szCs w:val="24"/>
        </w:rPr>
        <w:t xml:space="preserve"> kata lain </w:t>
      </w:r>
      <w:proofErr w:type="spellStart"/>
      <w:r w:rsidRPr="00FA376E">
        <w:rPr>
          <w:rFonts w:ascii="Times New Roman" w:hAnsi="Times New Roman"/>
          <w:sz w:val="24"/>
          <w:szCs w:val="24"/>
        </w:rPr>
        <w:t>variabel</w:t>
      </w:r>
      <w:proofErr w:type="spellEnd"/>
      <w:r w:rsidRPr="00FA376E">
        <w:rPr>
          <w:rFonts w:ascii="Times New Roman" w:hAnsi="Times New Roman"/>
          <w:sz w:val="24"/>
          <w:szCs w:val="24"/>
        </w:rPr>
        <w:t xml:space="preserve"> residual </w:t>
      </w:r>
      <w:proofErr w:type="spellStart"/>
      <w:r w:rsidRPr="00FA376E">
        <w:rPr>
          <w:rFonts w:ascii="Times New Roman" w:hAnsi="Times New Roman"/>
          <w:sz w:val="24"/>
          <w:szCs w:val="24"/>
        </w:rPr>
        <w:t>terdistribusi</w:t>
      </w:r>
      <w:proofErr w:type="spellEnd"/>
      <w:r w:rsidRPr="00FA376E">
        <w:rPr>
          <w:rFonts w:ascii="Times New Roman" w:hAnsi="Times New Roman"/>
          <w:sz w:val="24"/>
          <w:szCs w:val="24"/>
        </w:rPr>
        <w:t xml:space="preserve"> normal.</w:t>
      </w:r>
    </w:p>
    <w:p w14:paraId="30F94861" w14:textId="77777777" w:rsidR="00F636AE" w:rsidRPr="008C46EF" w:rsidRDefault="00F636AE" w:rsidP="008C46EF">
      <w:pPr>
        <w:pStyle w:val="ListParagraph"/>
        <w:spacing w:line="360" w:lineRule="auto"/>
        <w:ind w:left="709"/>
        <w:jc w:val="both"/>
        <w:rPr>
          <w:rFonts w:ascii="Times New Roman" w:hAnsi="Times New Roman"/>
          <w:b/>
          <w:bCs/>
          <w:sz w:val="24"/>
          <w:szCs w:val="24"/>
        </w:rPr>
      </w:pPr>
      <w:r w:rsidRPr="008C46EF">
        <w:rPr>
          <w:rFonts w:ascii="Times New Roman" w:hAnsi="Times New Roman"/>
          <w:b/>
          <w:bCs/>
          <w:sz w:val="24"/>
          <w:szCs w:val="24"/>
        </w:rPr>
        <w:t xml:space="preserve">Uji </w:t>
      </w:r>
      <w:proofErr w:type="spellStart"/>
      <w:r w:rsidRPr="008C46EF">
        <w:rPr>
          <w:rFonts w:ascii="Times New Roman" w:hAnsi="Times New Roman"/>
          <w:b/>
          <w:bCs/>
          <w:sz w:val="24"/>
          <w:szCs w:val="24"/>
        </w:rPr>
        <w:t>Heteroskedastisitas</w:t>
      </w:r>
      <w:proofErr w:type="spellEnd"/>
    </w:p>
    <w:p w14:paraId="665A8156" w14:textId="22D4D887" w:rsidR="00F636AE" w:rsidRDefault="00F636AE" w:rsidP="00F636AE">
      <w:pPr>
        <w:pStyle w:val="ListParagraph"/>
        <w:spacing w:line="360" w:lineRule="auto"/>
        <w:ind w:left="709" w:firstLine="437"/>
        <w:jc w:val="both"/>
        <w:rPr>
          <w:rFonts w:ascii="Times New Roman" w:hAnsi="Times New Roman"/>
          <w:sz w:val="24"/>
          <w:szCs w:val="24"/>
          <w:lang w:val="id-ID"/>
        </w:rPr>
      </w:pPr>
      <w:r w:rsidRPr="00BB3BFD">
        <w:rPr>
          <w:rFonts w:ascii="Times New Roman" w:hAnsi="Times New Roman"/>
          <w:sz w:val="24"/>
          <w:szCs w:val="24"/>
        </w:rPr>
        <w:t>Uji</w:t>
      </w:r>
      <w:r w:rsidR="008C46EF">
        <w:rPr>
          <w:rFonts w:ascii="Times New Roman" w:hAnsi="Times New Roman"/>
          <w:sz w:val="24"/>
          <w:szCs w:val="24"/>
        </w:rPr>
        <w:t xml:space="preserve"> </w:t>
      </w:r>
      <w:proofErr w:type="spellStart"/>
      <w:r w:rsidRPr="007B563D">
        <w:rPr>
          <w:rFonts w:ascii="Times New Roman" w:hAnsi="Times New Roman"/>
          <w:sz w:val="24"/>
          <w:szCs w:val="24"/>
        </w:rPr>
        <w:t>Heteroskedastisitas</w:t>
      </w:r>
      <w:proofErr w:type="spellEnd"/>
      <w:r w:rsidRPr="00BB3BFD">
        <w:rPr>
          <w:rFonts w:ascii="Times New Roman" w:hAnsi="Times New Roman"/>
          <w:sz w:val="24"/>
          <w:szCs w:val="24"/>
          <w:lang w:val="id-ID"/>
        </w:rPr>
        <w:t xml:space="preserve"> bertujuan menguji apakah dalam model regresi terjadi ketidaksamaan variance dari residual satu pengamatan ke pengamatan lain.</w:t>
      </w:r>
    </w:p>
    <w:p w14:paraId="3920A0C0" w14:textId="5BBDC559" w:rsidR="00F636AE" w:rsidRDefault="00F636AE" w:rsidP="00F636AE">
      <w:pPr>
        <w:spacing w:line="360" w:lineRule="auto"/>
        <w:ind w:left="426"/>
        <w:jc w:val="center"/>
        <w:rPr>
          <w:rFonts w:ascii="Times New Roman" w:hAnsi="Times New Roman"/>
          <w:sz w:val="24"/>
          <w:szCs w:val="24"/>
          <w:lang w:val="id-ID"/>
        </w:rPr>
      </w:pPr>
    </w:p>
    <w:tbl>
      <w:tblPr>
        <w:tblpPr w:leftFromText="180" w:rightFromText="180" w:vertAnchor="text" w:horzAnchor="margin" w:tblpXSpec="center" w:tblpY="-40"/>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1633"/>
        <w:gridCol w:w="1158"/>
        <w:gridCol w:w="1166"/>
        <w:gridCol w:w="1093"/>
        <w:gridCol w:w="729"/>
        <w:gridCol w:w="571"/>
        <w:gridCol w:w="608"/>
        <w:gridCol w:w="687"/>
      </w:tblGrid>
      <w:tr w:rsidR="00F70E94" w:rsidRPr="00882830" w14:paraId="788DD160" w14:textId="77777777" w:rsidTr="00F70E94">
        <w:trPr>
          <w:cantSplit/>
          <w:trHeight w:val="211"/>
        </w:trPr>
        <w:tc>
          <w:tcPr>
            <w:tcW w:w="8122" w:type="dxa"/>
            <w:gridSpan w:val="9"/>
            <w:shd w:val="clear" w:color="auto" w:fill="FFFFFF"/>
            <w:vAlign w:val="center"/>
          </w:tcPr>
          <w:p w14:paraId="340680F4" w14:textId="77777777" w:rsidR="00F70E94" w:rsidRPr="004B2D1E" w:rsidRDefault="00F70E94" w:rsidP="00F70E94">
            <w:pPr>
              <w:autoSpaceDE w:val="0"/>
              <w:autoSpaceDN w:val="0"/>
              <w:adjustRightInd w:val="0"/>
              <w:spacing w:after="0" w:line="360" w:lineRule="auto"/>
              <w:ind w:left="60" w:right="60"/>
              <w:jc w:val="center"/>
              <w:rPr>
                <w:rFonts w:ascii="Arial" w:hAnsi="Arial" w:cs="Arial"/>
                <w:color w:val="010205"/>
                <w:lang w:val="id-ID"/>
              </w:rPr>
            </w:pPr>
            <w:proofErr w:type="spellStart"/>
            <w:r w:rsidRPr="00882830">
              <w:rPr>
                <w:rFonts w:ascii="Arial" w:hAnsi="Arial" w:cs="Arial"/>
                <w:b/>
                <w:bCs/>
                <w:color w:val="010205"/>
              </w:rPr>
              <w:t>Coefficients</w:t>
            </w:r>
            <w:r w:rsidRPr="00882830">
              <w:rPr>
                <w:rFonts w:ascii="Arial" w:hAnsi="Arial" w:cs="Arial"/>
                <w:b/>
                <w:bCs/>
                <w:color w:val="010205"/>
                <w:vertAlign w:val="superscript"/>
              </w:rPr>
              <w:t>a</w:t>
            </w:r>
            <w:proofErr w:type="spellEnd"/>
          </w:p>
        </w:tc>
      </w:tr>
      <w:tr w:rsidR="00F70E94" w:rsidRPr="00882830" w14:paraId="0EF70F7B" w14:textId="77777777" w:rsidTr="00F70E94">
        <w:trPr>
          <w:cantSplit/>
          <w:trHeight w:val="422"/>
        </w:trPr>
        <w:tc>
          <w:tcPr>
            <w:tcW w:w="2110" w:type="dxa"/>
            <w:gridSpan w:val="2"/>
            <w:vMerge w:val="restart"/>
            <w:shd w:val="clear" w:color="auto" w:fill="auto"/>
            <w:vAlign w:val="bottom"/>
          </w:tcPr>
          <w:p w14:paraId="73A64DAD"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Model</w:t>
            </w:r>
          </w:p>
        </w:tc>
        <w:tc>
          <w:tcPr>
            <w:tcW w:w="2324" w:type="dxa"/>
            <w:gridSpan w:val="2"/>
            <w:shd w:val="clear" w:color="auto" w:fill="auto"/>
            <w:vAlign w:val="bottom"/>
          </w:tcPr>
          <w:p w14:paraId="4DFEE526"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Unstandardized Coefficients</w:t>
            </w:r>
          </w:p>
        </w:tc>
        <w:tc>
          <w:tcPr>
            <w:tcW w:w="1093" w:type="dxa"/>
            <w:shd w:val="clear" w:color="auto" w:fill="auto"/>
            <w:vAlign w:val="bottom"/>
          </w:tcPr>
          <w:p w14:paraId="46A9D405"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Standardized Coefficients</w:t>
            </w:r>
          </w:p>
        </w:tc>
        <w:tc>
          <w:tcPr>
            <w:tcW w:w="729" w:type="dxa"/>
            <w:vMerge w:val="restart"/>
            <w:shd w:val="clear" w:color="auto" w:fill="auto"/>
            <w:vAlign w:val="bottom"/>
          </w:tcPr>
          <w:p w14:paraId="7C37AF43"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T</w:t>
            </w:r>
          </w:p>
        </w:tc>
        <w:tc>
          <w:tcPr>
            <w:tcW w:w="571" w:type="dxa"/>
            <w:vMerge w:val="restart"/>
            <w:shd w:val="clear" w:color="auto" w:fill="auto"/>
            <w:vAlign w:val="bottom"/>
          </w:tcPr>
          <w:p w14:paraId="7F4B894F"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Sig.</w:t>
            </w:r>
          </w:p>
        </w:tc>
        <w:tc>
          <w:tcPr>
            <w:tcW w:w="1295" w:type="dxa"/>
            <w:gridSpan w:val="2"/>
            <w:shd w:val="clear" w:color="auto" w:fill="auto"/>
            <w:vAlign w:val="bottom"/>
          </w:tcPr>
          <w:p w14:paraId="0FDF922A"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Collinearity Statistics</w:t>
            </w:r>
          </w:p>
        </w:tc>
      </w:tr>
      <w:tr w:rsidR="00F70E94" w:rsidRPr="00882830" w14:paraId="1F13A113" w14:textId="77777777" w:rsidTr="00F70E94">
        <w:trPr>
          <w:cantSplit/>
          <w:trHeight w:val="95"/>
        </w:trPr>
        <w:tc>
          <w:tcPr>
            <w:tcW w:w="2110" w:type="dxa"/>
            <w:gridSpan w:val="2"/>
            <w:vMerge/>
            <w:shd w:val="clear" w:color="auto" w:fill="auto"/>
            <w:vAlign w:val="bottom"/>
          </w:tcPr>
          <w:p w14:paraId="37199A55" w14:textId="77777777" w:rsidR="00F70E94" w:rsidRPr="004A5F25" w:rsidRDefault="00F70E94" w:rsidP="00F70E94">
            <w:pPr>
              <w:autoSpaceDE w:val="0"/>
              <w:autoSpaceDN w:val="0"/>
              <w:adjustRightInd w:val="0"/>
              <w:spacing w:after="0" w:line="360" w:lineRule="auto"/>
              <w:rPr>
                <w:rFonts w:ascii="Arial" w:hAnsi="Arial" w:cs="Arial"/>
                <w:color w:val="000000"/>
                <w:sz w:val="18"/>
                <w:szCs w:val="18"/>
              </w:rPr>
            </w:pPr>
          </w:p>
        </w:tc>
        <w:tc>
          <w:tcPr>
            <w:tcW w:w="1158" w:type="dxa"/>
            <w:shd w:val="clear" w:color="auto" w:fill="auto"/>
            <w:vAlign w:val="bottom"/>
          </w:tcPr>
          <w:p w14:paraId="6C426EA4"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B</w:t>
            </w:r>
          </w:p>
        </w:tc>
        <w:tc>
          <w:tcPr>
            <w:tcW w:w="1166" w:type="dxa"/>
            <w:shd w:val="clear" w:color="auto" w:fill="auto"/>
            <w:vAlign w:val="bottom"/>
          </w:tcPr>
          <w:p w14:paraId="4B9B7985"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Std. Error</w:t>
            </w:r>
          </w:p>
        </w:tc>
        <w:tc>
          <w:tcPr>
            <w:tcW w:w="1093" w:type="dxa"/>
            <w:shd w:val="clear" w:color="auto" w:fill="auto"/>
            <w:vAlign w:val="bottom"/>
          </w:tcPr>
          <w:p w14:paraId="2691CB8B"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Beta</w:t>
            </w:r>
          </w:p>
        </w:tc>
        <w:tc>
          <w:tcPr>
            <w:tcW w:w="729" w:type="dxa"/>
            <w:vMerge/>
            <w:shd w:val="clear" w:color="auto" w:fill="auto"/>
            <w:vAlign w:val="bottom"/>
          </w:tcPr>
          <w:p w14:paraId="423A605F" w14:textId="77777777" w:rsidR="00F70E94" w:rsidRPr="004A5F25" w:rsidRDefault="00F70E94" w:rsidP="00F70E94">
            <w:pPr>
              <w:autoSpaceDE w:val="0"/>
              <w:autoSpaceDN w:val="0"/>
              <w:adjustRightInd w:val="0"/>
              <w:spacing w:after="0" w:line="360" w:lineRule="auto"/>
              <w:rPr>
                <w:rFonts w:ascii="Arial" w:hAnsi="Arial" w:cs="Arial"/>
                <w:color w:val="000000"/>
                <w:sz w:val="18"/>
                <w:szCs w:val="18"/>
              </w:rPr>
            </w:pPr>
          </w:p>
        </w:tc>
        <w:tc>
          <w:tcPr>
            <w:tcW w:w="571" w:type="dxa"/>
            <w:vMerge/>
            <w:shd w:val="clear" w:color="auto" w:fill="auto"/>
            <w:vAlign w:val="bottom"/>
          </w:tcPr>
          <w:p w14:paraId="54900449" w14:textId="77777777" w:rsidR="00F70E94" w:rsidRPr="004A5F25" w:rsidRDefault="00F70E94" w:rsidP="00F70E94">
            <w:pPr>
              <w:autoSpaceDE w:val="0"/>
              <w:autoSpaceDN w:val="0"/>
              <w:adjustRightInd w:val="0"/>
              <w:spacing w:after="0" w:line="360" w:lineRule="auto"/>
              <w:rPr>
                <w:rFonts w:ascii="Arial" w:hAnsi="Arial" w:cs="Arial"/>
                <w:color w:val="000000"/>
                <w:sz w:val="18"/>
                <w:szCs w:val="18"/>
              </w:rPr>
            </w:pPr>
          </w:p>
        </w:tc>
        <w:tc>
          <w:tcPr>
            <w:tcW w:w="608" w:type="dxa"/>
            <w:shd w:val="clear" w:color="auto" w:fill="auto"/>
            <w:vAlign w:val="bottom"/>
          </w:tcPr>
          <w:p w14:paraId="34015450"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Tolerance</w:t>
            </w:r>
          </w:p>
        </w:tc>
        <w:tc>
          <w:tcPr>
            <w:tcW w:w="687" w:type="dxa"/>
            <w:shd w:val="clear" w:color="auto" w:fill="auto"/>
            <w:vAlign w:val="bottom"/>
          </w:tcPr>
          <w:p w14:paraId="320C5B34" w14:textId="77777777" w:rsidR="00F70E94" w:rsidRPr="004A5F25" w:rsidRDefault="00F70E94" w:rsidP="00F70E94">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VIF</w:t>
            </w:r>
          </w:p>
        </w:tc>
      </w:tr>
      <w:tr w:rsidR="00F70E94" w:rsidRPr="00882830" w14:paraId="1268F102" w14:textId="77777777" w:rsidTr="00F70E94">
        <w:trPr>
          <w:cantSplit/>
          <w:trHeight w:val="223"/>
        </w:trPr>
        <w:tc>
          <w:tcPr>
            <w:tcW w:w="477" w:type="dxa"/>
            <w:vMerge w:val="restart"/>
            <w:shd w:val="clear" w:color="auto" w:fill="auto"/>
          </w:tcPr>
          <w:p w14:paraId="4F171ECF"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1</w:t>
            </w:r>
          </w:p>
        </w:tc>
        <w:tc>
          <w:tcPr>
            <w:tcW w:w="1633" w:type="dxa"/>
            <w:shd w:val="clear" w:color="auto" w:fill="auto"/>
          </w:tcPr>
          <w:p w14:paraId="4505BAEC"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(Constant)</w:t>
            </w:r>
          </w:p>
        </w:tc>
        <w:tc>
          <w:tcPr>
            <w:tcW w:w="1158" w:type="dxa"/>
            <w:shd w:val="clear" w:color="auto" w:fill="auto"/>
          </w:tcPr>
          <w:p w14:paraId="07E0D3C4"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-834675.388</w:t>
            </w:r>
          </w:p>
        </w:tc>
        <w:tc>
          <w:tcPr>
            <w:tcW w:w="1166" w:type="dxa"/>
            <w:shd w:val="clear" w:color="auto" w:fill="auto"/>
          </w:tcPr>
          <w:p w14:paraId="5728CC7C"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891587.118</w:t>
            </w:r>
          </w:p>
        </w:tc>
        <w:tc>
          <w:tcPr>
            <w:tcW w:w="1093" w:type="dxa"/>
            <w:shd w:val="clear" w:color="auto" w:fill="auto"/>
            <w:vAlign w:val="center"/>
          </w:tcPr>
          <w:p w14:paraId="5339996C" w14:textId="77777777" w:rsidR="00F70E94" w:rsidRPr="004A5F25" w:rsidRDefault="00F70E94" w:rsidP="00F70E94">
            <w:pPr>
              <w:autoSpaceDE w:val="0"/>
              <w:autoSpaceDN w:val="0"/>
              <w:adjustRightInd w:val="0"/>
              <w:spacing w:after="0" w:line="360" w:lineRule="auto"/>
              <w:rPr>
                <w:rFonts w:ascii="Times New Roman" w:hAnsi="Times New Roman"/>
                <w:color w:val="000000"/>
                <w:sz w:val="24"/>
                <w:szCs w:val="24"/>
              </w:rPr>
            </w:pPr>
          </w:p>
        </w:tc>
        <w:tc>
          <w:tcPr>
            <w:tcW w:w="729" w:type="dxa"/>
            <w:shd w:val="clear" w:color="auto" w:fill="auto"/>
          </w:tcPr>
          <w:p w14:paraId="63BF9F0C"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-.936</w:t>
            </w:r>
          </w:p>
        </w:tc>
        <w:tc>
          <w:tcPr>
            <w:tcW w:w="571" w:type="dxa"/>
            <w:shd w:val="clear" w:color="auto" w:fill="auto"/>
          </w:tcPr>
          <w:p w14:paraId="49456EE5"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.364</w:t>
            </w:r>
          </w:p>
        </w:tc>
        <w:tc>
          <w:tcPr>
            <w:tcW w:w="608" w:type="dxa"/>
            <w:shd w:val="clear" w:color="auto" w:fill="auto"/>
            <w:vAlign w:val="center"/>
          </w:tcPr>
          <w:p w14:paraId="07BC1160" w14:textId="77777777" w:rsidR="00F70E94" w:rsidRPr="004A5F25" w:rsidRDefault="00F70E94" w:rsidP="00F70E94">
            <w:pPr>
              <w:autoSpaceDE w:val="0"/>
              <w:autoSpaceDN w:val="0"/>
              <w:adjustRightInd w:val="0"/>
              <w:spacing w:after="0" w:line="360" w:lineRule="auto"/>
              <w:rPr>
                <w:rFonts w:ascii="Times New Roman" w:hAnsi="Times New Roman"/>
                <w:color w:val="000000"/>
                <w:sz w:val="24"/>
                <w:szCs w:val="24"/>
              </w:rPr>
            </w:pPr>
          </w:p>
        </w:tc>
        <w:tc>
          <w:tcPr>
            <w:tcW w:w="687" w:type="dxa"/>
            <w:shd w:val="clear" w:color="auto" w:fill="auto"/>
            <w:vAlign w:val="center"/>
          </w:tcPr>
          <w:p w14:paraId="54F33C9B" w14:textId="77777777" w:rsidR="00F70E94" w:rsidRPr="004A5F25" w:rsidRDefault="00F70E94" w:rsidP="00F70E94">
            <w:pPr>
              <w:autoSpaceDE w:val="0"/>
              <w:autoSpaceDN w:val="0"/>
              <w:adjustRightInd w:val="0"/>
              <w:spacing w:after="0" w:line="360" w:lineRule="auto"/>
              <w:rPr>
                <w:rFonts w:ascii="Times New Roman" w:hAnsi="Times New Roman"/>
                <w:color w:val="000000"/>
                <w:sz w:val="24"/>
                <w:szCs w:val="24"/>
              </w:rPr>
            </w:pPr>
          </w:p>
        </w:tc>
      </w:tr>
      <w:tr w:rsidR="00F70E94" w:rsidRPr="00882830" w14:paraId="2B1C86E2" w14:textId="77777777" w:rsidTr="00F70E94">
        <w:trPr>
          <w:cantSplit/>
          <w:trHeight w:val="95"/>
        </w:trPr>
        <w:tc>
          <w:tcPr>
            <w:tcW w:w="477" w:type="dxa"/>
            <w:vMerge/>
            <w:shd w:val="clear" w:color="auto" w:fill="auto"/>
          </w:tcPr>
          <w:p w14:paraId="5EF2A660" w14:textId="77777777" w:rsidR="00F70E94" w:rsidRPr="004A5F25" w:rsidRDefault="00F70E94" w:rsidP="00F70E94">
            <w:pPr>
              <w:autoSpaceDE w:val="0"/>
              <w:autoSpaceDN w:val="0"/>
              <w:adjustRightInd w:val="0"/>
              <w:spacing w:after="0" w:line="360" w:lineRule="auto"/>
              <w:rPr>
                <w:rFonts w:ascii="Times New Roman" w:hAnsi="Times New Roman"/>
                <w:color w:val="000000"/>
                <w:sz w:val="24"/>
                <w:szCs w:val="24"/>
              </w:rPr>
            </w:pPr>
          </w:p>
        </w:tc>
        <w:tc>
          <w:tcPr>
            <w:tcW w:w="1633" w:type="dxa"/>
            <w:shd w:val="clear" w:color="auto" w:fill="auto"/>
          </w:tcPr>
          <w:p w14:paraId="1DE5AA1D"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proofErr w:type="spellStart"/>
            <w:r w:rsidRPr="004A5F25">
              <w:rPr>
                <w:rFonts w:ascii="Arial" w:hAnsi="Arial" w:cs="Arial"/>
                <w:color w:val="000000"/>
                <w:sz w:val="18"/>
                <w:szCs w:val="18"/>
              </w:rPr>
              <w:t>Variabel</w:t>
            </w:r>
            <w:proofErr w:type="spellEnd"/>
            <w:r w:rsidRPr="004A5F25">
              <w:rPr>
                <w:rFonts w:ascii="Arial" w:hAnsi="Arial" w:cs="Arial"/>
                <w:color w:val="000000"/>
                <w:sz w:val="18"/>
                <w:szCs w:val="18"/>
              </w:rPr>
              <w:t xml:space="preserve"> Dana </w:t>
            </w:r>
            <w:proofErr w:type="spellStart"/>
            <w:r w:rsidRPr="004A5F25">
              <w:rPr>
                <w:rFonts w:ascii="Arial" w:hAnsi="Arial" w:cs="Arial"/>
                <w:color w:val="000000"/>
                <w:sz w:val="18"/>
                <w:szCs w:val="18"/>
              </w:rPr>
              <w:t>Pihak</w:t>
            </w:r>
            <w:proofErr w:type="spellEnd"/>
            <w:r w:rsidRPr="004A5F25">
              <w:rPr>
                <w:rFonts w:ascii="Arial" w:hAnsi="Arial" w:cs="Arial"/>
                <w:color w:val="000000"/>
                <w:sz w:val="18"/>
                <w:szCs w:val="18"/>
              </w:rPr>
              <w:t xml:space="preserve"> </w:t>
            </w:r>
            <w:proofErr w:type="spellStart"/>
            <w:r w:rsidRPr="004A5F25">
              <w:rPr>
                <w:rFonts w:ascii="Arial" w:hAnsi="Arial" w:cs="Arial"/>
                <w:color w:val="000000"/>
                <w:sz w:val="18"/>
                <w:szCs w:val="18"/>
              </w:rPr>
              <w:t>Ketiga</w:t>
            </w:r>
            <w:proofErr w:type="spellEnd"/>
            <w:r w:rsidRPr="004A5F25">
              <w:rPr>
                <w:rFonts w:ascii="Arial" w:hAnsi="Arial" w:cs="Arial"/>
                <w:color w:val="000000"/>
                <w:sz w:val="18"/>
                <w:szCs w:val="18"/>
              </w:rPr>
              <w:t xml:space="preserve"> (DPK)</w:t>
            </w:r>
          </w:p>
        </w:tc>
        <w:tc>
          <w:tcPr>
            <w:tcW w:w="1158" w:type="dxa"/>
            <w:shd w:val="clear" w:color="auto" w:fill="auto"/>
          </w:tcPr>
          <w:p w14:paraId="0EBBC9F8"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.371</w:t>
            </w:r>
          </w:p>
        </w:tc>
        <w:tc>
          <w:tcPr>
            <w:tcW w:w="1166" w:type="dxa"/>
            <w:shd w:val="clear" w:color="auto" w:fill="auto"/>
          </w:tcPr>
          <w:p w14:paraId="553FE1BF"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.075</w:t>
            </w:r>
          </w:p>
        </w:tc>
        <w:tc>
          <w:tcPr>
            <w:tcW w:w="1093" w:type="dxa"/>
            <w:shd w:val="clear" w:color="auto" w:fill="auto"/>
          </w:tcPr>
          <w:p w14:paraId="0EC42E23"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.847</w:t>
            </w:r>
          </w:p>
        </w:tc>
        <w:tc>
          <w:tcPr>
            <w:tcW w:w="729" w:type="dxa"/>
            <w:shd w:val="clear" w:color="auto" w:fill="auto"/>
          </w:tcPr>
          <w:p w14:paraId="172AAEB6"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4.923</w:t>
            </w:r>
          </w:p>
        </w:tc>
        <w:tc>
          <w:tcPr>
            <w:tcW w:w="571" w:type="dxa"/>
            <w:shd w:val="clear" w:color="auto" w:fill="auto"/>
          </w:tcPr>
          <w:p w14:paraId="5B7D4638"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.000</w:t>
            </w:r>
          </w:p>
        </w:tc>
        <w:tc>
          <w:tcPr>
            <w:tcW w:w="608" w:type="dxa"/>
            <w:shd w:val="clear" w:color="auto" w:fill="auto"/>
          </w:tcPr>
          <w:p w14:paraId="6FFBC4D5"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.762</w:t>
            </w:r>
          </w:p>
        </w:tc>
        <w:tc>
          <w:tcPr>
            <w:tcW w:w="687" w:type="dxa"/>
            <w:shd w:val="clear" w:color="auto" w:fill="auto"/>
          </w:tcPr>
          <w:p w14:paraId="28BB0E33"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1.312</w:t>
            </w:r>
          </w:p>
        </w:tc>
      </w:tr>
      <w:tr w:rsidR="00F70E94" w:rsidRPr="00882830" w14:paraId="63940BCE" w14:textId="77777777" w:rsidTr="00F70E94">
        <w:trPr>
          <w:cantSplit/>
          <w:trHeight w:val="95"/>
        </w:trPr>
        <w:tc>
          <w:tcPr>
            <w:tcW w:w="477" w:type="dxa"/>
            <w:vMerge/>
            <w:shd w:val="clear" w:color="auto" w:fill="auto"/>
          </w:tcPr>
          <w:p w14:paraId="006F431A" w14:textId="77777777" w:rsidR="00F70E94" w:rsidRPr="004A5F25" w:rsidRDefault="00F70E94" w:rsidP="00F70E94">
            <w:pPr>
              <w:autoSpaceDE w:val="0"/>
              <w:autoSpaceDN w:val="0"/>
              <w:adjustRightInd w:val="0"/>
              <w:spacing w:after="0" w:line="360" w:lineRule="auto"/>
              <w:rPr>
                <w:rFonts w:ascii="Arial" w:hAnsi="Arial" w:cs="Arial"/>
                <w:color w:val="000000"/>
                <w:sz w:val="18"/>
                <w:szCs w:val="18"/>
              </w:rPr>
            </w:pPr>
          </w:p>
        </w:tc>
        <w:tc>
          <w:tcPr>
            <w:tcW w:w="1633" w:type="dxa"/>
            <w:shd w:val="clear" w:color="auto" w:fill="auto"/>
          </w:tcPr>
          <w:p w14:paraId="476DFC5C"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Capital Adequacy Ratio (CAR)</w:t>
            </w:r>
          </w:p>
        </w:tc>
        <w:tc>
          <w:tcPr>
            <w:tcW w:w="1158" w:type="dxa"/>
            <w:shd w:val="clear" w:color="auto" w:fill="auto"/>
          </w:tcPr>
          <w:p w14:paraId="61772CF0"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-38.197</w:t>
            </w:r>
          </w:p>
        </w:tc>
        <w:tc>
          <w:tcPr>
            <w:tcW w:w="1166" w:type="dxa"/>
            <w:shd w:val="clear" w:color="auto" w:fill="auto"/>
          </w:tcPr>
          <w:p w14:paraId="3403DE7C"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353.221</w:t>
            </w:r>
          </w:p>
        </w:tc>
        <w:tc>
          <w:tcPr>
            <w:tcW w:w="1093" w:type="dxa"/>
            <w:shd w:val="clear" w:color="auto" w:fill="auto"/>
          </w:tcPr>
          <w:p w14:paraId="137B1916"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-.020</w:t>
            </w:r>
          </w:p>
        </w:tc>
        <w:tc>
          <w:tcPr>
            <w:tcW w:w="729" w:type="dxa"/>
            <w:shd w:val="clear" w:color="auto" w:fill="auto"/>
          </w:tcPr>
          <w:p w14:paraId="747E12E4"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-.108</w:t>
            </w:r>
          </w:p>
        </w:tc>
        <w:tc>
          <w:tcPr>
            <w:tcW w:w="571" w:type="dxa"/>
            <w:shd w:val="clear" w:color="auto" w:fill="auto"/>
          </w:tcPr>
          <w:p w14:paraId="23A7B3FC"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.915</w:t>
            </w:r>
          </w:p>
        </w:tc>
        <w:tc>
          <w:tcPr>
            <w:tcW w:w="608" w:type="dxa"/>
            <w:shd w:val="clear" w:color="auto" w:fill="auto"/>
          </w:tcPr>
          <w:p w14:paraId="73B08776"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.670</w:t>
            </w:r>
          </w:p>
        </w:tc>
        <w:tc>
          <w:tcPr>
            <w:tcW w:w="687" w:type="dxa"/>
            <w:shd w:val="clear" w:color="auto" w:fill="auto"/>
          </w:tcPr>
          <w:p w14:paraId="5649AD8E"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1.492</w:t>
            </w:r>
          </w:p>
        </w:tc>
      </w:tr>
      <w:tr w:rsidR="00F70E94" w:rsidRPr="00882830" w14:paraId="4D4B21F8" w14:textId="77777777" w:rsidTr="00F70E94">
        <w:trPr>
          <w:cantSplit/>
          <w:trHeight w:val="95"/>
        </w:trPr>
        <w:tc>
          <w:tcPr>
            <w:tcW w:w="477" w:type="dxa"/>
            <w:vMerge/>
            <w:shd w:val="clear" w:color="auto" w:fill="auto"/>
          </w:tcPr>
          <w:p w14:paraId="4195DB44" w14:textId="77777777" w:rsidR="00F70E94" w:rsidRPr="004A5F25" w:rsidRDefault="00F70E94" w:rsidP="00F70E94">
            <w:pPr>
              <w:autoSpaceDE w:val="0"/>
              <w:autoSpaceDN w:val="0"/>
              <w:adjustRightInd w:val="0"/>
              <w:spacing w:after="0" w:line="360" w:lineRule="auto"/>
              <w:rPr>
                <w:rFonts w:ascii="Arial" w:hAnsi="Arial" w:cs="Arial"/>
                <w:color w:val="000000"/>
                <w:sz w:val="18"/>
                <w:szCs w:val="18"/>
              </w:rPr>
            </w:pPr>
          </w:p>
        </w:tc>
        <w:tc>
          <w:tcPr>
            <w:tcW w:w="1633" w:type="dxa"/>
            <w:shd w:val="clear" w:color="auto" w:fill="auto"/>
          </w:tcPr>
          <w:p w14:paraId="2D099C17"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 xml:space="preserve">Non </w:t>
            </w:r>
            <w:proofErr w:type="spellStart"/>
            <w:r w:rsidRPr="004A5F25">
              <w:rPr>
                <w:rFonts w:ascii="Arial" w:hAnsi="Arial" w:cs="Arial"/>
                <w:color w:val="000000"/>
                <w:sz w:val="18"/>
                <w:szCs w:val="18"/>
              </w:rPr>
              <w:t>Perfoning</w:t>
            </w:r>
            <w:proofErr w:type="spellEnd"/>
            <w:r w:rsidRPr="004A5F25">
              <w:rPr>
                <w:rFonts w:ascii="Arial" w:hAnsi="Arial" w:cs="Arial"/>
                <w:color w:val="000000"/>
                <w:sz w:val="18"/>
                <w:szCs w:val="18"/>
              </w:rPr>
              <w:t xml:space="preserve"> Financing (NPF)</w:t>
            </w:r>
          </w:p>
        </w:tc>
        <w:tc>
          <w:tcPr>
            <w:tcW w:w="1158" w:type="dxa"/>
            <w:shd w:val="clear" w:color="auto" w:fill="auto"/>
          </w:tcPr>
          <w:p w14:paraId="64B5F6C5"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4524.937</w:t>
            </w:r>
          </w:p>
        </w:tc>
        <w:tc>
          <w:tcPr>
            <w:tcW w:w="1166" w:type="dxa"/>
            <w:shd w:val="clear" w:color="auto" w:fill="auto"/>
          </w:tcPr>
          <w:p w14:paraId="33C8CA4B"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1281.715</w:t>
            </w:r>
          </w:p>
        </w:tc>
        <w:tc>
          <w:tcPr>
            <w:tcW w:w="1093" w:type="dxa"/>
            <w:shd w:val="clear" w:color="auto" w:fill="auto"/>
          </w:tcPr>
          <w:p w14:paraId="39057A36"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.722</w:t>
            </w:r>
          </w:p>
        </w:tc>
        <w:tc>
          <w:tcPr>
            <w:tcW w:w="729" w:type="dxa"/>
            <w:shd w:val="clear" w:color="auto" w:fill="auto"/>
          </w:tcPr>
          <w:p w14:paraId="222E30BA"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3.530</w:t>
            </w:r>
          </w:p>
        </w:tc>
        <w:tc>
          <w:tcPr>
            <w:tcW w:w="571" w:type="dxa"/>
            <w:shd w:val="clear" w:color="auto" w:fill="auto"/>
          </w:tcPr>
          <w:p w14:paraId="61101181"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.003</w:t>
            </w:r>
          </w:p>
        </w:tc>
        <w:tc>
          <w:tcPr>
            <w:tcW w:w="608" w:type="dxa"/>
            <w:shd w:val="clear" w:color="auto" w:fill="auto"/>
          </w:tcPr>
          <w:p w14:paraId="407C7C12"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.539</w:t>
            </w:r>
          </w:p>
        </w:tc>
        <w:tc>
          <w:tcPr>
            <w:tcW w:w="687" w:type="dxa"/>
            <w:shd w:val="clear" w:color="auto" w:fill="auto"/>
          </w:tcPr>
          <w:p w14:paraId="02B0A233"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1.855</w:t>
            </w:r>
          </w:p>
        </w:tc>
      </w:tr>
      <w:tr w:rsidR="00F70E94" w:rsidRPr="00882830" w14:paraId="4B04ECDE" w14:textId="77777777" w:rsidTr="00F70E94">
        <w:trPr>
          <w:cantSplit/>
          <w:trHeight w:val="95"/>
        </w:trPr>
        <w:tc>
          <w:tcPr>
            <w:tcW w:w="477" w:type="dxa"/>
            <w:vMerge/>
            <w:shd w:val="clear" w:color="auto" w:fill="auto"/>
          </w:tcPr>
          <w:p w14:paraId="5662FDB6" w14:textId="77777777" w:rsidR="00F70E94" w:rsidRPr="004A5F25" w:rsidRDefault="00F70E94" w:rsidP="00F70E94">
            <w:pPr>
              <w:autoSpaceDE w:val="0"/>
              <w:autoSpaceDN w:val="0"/>
              <w:adjustRightInd w:val="0"/>
              <w:spacing w:after="0" w:line="360" w:lineRule="auto"/>
              <w:rPr>
                <w:rFonts w:ascii="Arial" w:hAnsi="Arial" w:cs="Arial"/>
                <w:color w:val="000000"/>
                <w:sz w:val="18"/>
                <w:szCs w:val="18"/>
              </w:rPr>
            </w:pPr>
          </w:p>
        </w:tc>
        <w:tc>
          <w:tcPr>
            <w:tcW w:w="1633" w:type="dxa"/>
            <w:shd w:val="clear" w:color="auto" w:fill="auto"/>
          </w:tcPr>
          <w:p w14:paraId="2EAC1F10"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Return On Asset (ROA)</w:t>
            </w:r>
          </w:p>
        </w:tc>
        <w:tc>
          <w:tcPr>
            <w:tcW w:w="1158" w:type="dxa"/>
            <w:shd w:val="clear" w:color="auto" w:fill="auto"/>
          </w:tcPr>
          <w:p w14:paraId="1C306A87"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6338.034</w:t>
            </w:r>
          </w:p>
        </w:tc>
        <w:tc>
          <w:tcPr>
            <w:tcW w:w="1166" w:type="dxa"/>
            <w:shd w:val="clear" w:color="auto" w:fill="auto"/>
          </w:tcPr>
          <w:p w14:paraId="08737BFD"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4097.028</w:t>
            </w:r>
          </w:p>
        </w:tc>
        <w:tc>
          <w:tcPr>
            <w:tcW w:w="1093" w:type="dxa"/>
            <w:shd w:val="clear" w:color="auto" w:fill="auto"/>
          </w:tcPr>
          <w:p w14:paraId="51683C33"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.343</w:t>
            </w:r>
          </w:p>
        </w:tc>
        <w:tc>
          <w:tcPr>
            <w:tcW w:w="729" w:type="dxa"/>
            <w:shd w:val="clear" w:color="auto" w:fill="auto"/>
          </w:tcPr>
          <w:p w14:paraId="26DA5F93"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1.547</w:t>
            </w:r>
          </w:p>
        </w:tc>
        <w:tc>
          <w:tcPr>
            <w:tcW w:w="571" w:type="dxa"/>
            <w:shd w:val="clear" w:color="auto" w:fill="auto"/>
          </w:tcPr>
          <w:p w14:paraId="22914539"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.143</w:t>
            </w:r>
          </w:p>
        </w:tc>
        <w:tc>
          <w:tcPr>
            <w:tcW w:w="608" w:type="dxa"/>
            <w:shd w:val="clear" w:color="auto" w:fill="auto"/>
          </w:tcPr>
          <w:p w14:paraId="3A1965BD"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.459</w:t>
            </w:r>
          </w:p>
        </w:tc>
        <w:tc>
          <w:tcPr>
            <w:tcW w:w="687" w:type="dxa"/>
            <w:shd w:val="clear" w:color="auto" w:fill="auto"/>
          </w:tcPr>
          <w:p w14:paraId="7B60C8D1" w14:textId="77777777" w:rsidR="00F70E94" w:rsidRPr="004A5F25" w:rsidRDefault="00F70E94" w:rsidP="00F70E94">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2.178</w:t>
            </w:r>
          </w:p>
        </w:tc>
      </w:tr>
      <w:tr w:rsidR="00F70E94" w:rsidRPr="00882830" w14:paraId="6E5CD6E0" w14:textId="77777777" w:rsidTr="00F70E94">
        <w:trPr>
          <w:cantSplit/>
          <w:trHeight w:val="211"/>
        </w:trPr>
        <w:tc>
          <w:tcPr>
            <w:tcW w:w="8122" w:type="dxa"/>
            <w:gridSpan w:val="9"/>
            <w:shd w:val="clear" w:color="auto" w:fill="auto"/>
          </w:tcPr>
          <w:p w14:paraId="16FFCCB4" w14:textId="77777777" w:rsidR="00F70E94" w:rsidRPr="004A5F25" w:rsidRDefault="00F70E94" w:rsidP="00F70E94">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 xml:space="preserve">a. Dependent Variable: </w:t>
            </w:r>
            <w:proofErr w:type="spellStart"/>
            <w:r w:rsidRPr="004A5F25">
              <w:rPr>
                <w:rFonts w:ascii="Arial" w:hAnsi="Arial" w:cs="Arial"/>
                <w:color w:val="000000"/>
                <w:sz w:val="18"/>
                <w:szCs w:val="18"/>
              </w:rPr>
              <w:t>Pembiayaan</w:t>
            </w:r>
            <w:proofErr w:type="spellEnd"/>
            <w:r w:rsidRPr="004A5F25">
              <w:rPr>
                <w:rFonts w:ascii="Arial" w:hAnsi="Arial" w:cs="Arial"/>
                <w:color w:val="000000"/>
                <w:sz w:val="18"/>
                <w:szCs w:val="18"/>
              </w:rPr>
              <w:t xml:space="preserve"> </w:t>
            </w:r>
            <w:proofErr w:type="spellStart"/>
            <w:r w:rsidRPr="004A5F25">
              <w:rPr>
                <w:rFonts w:ascii="Arial" w:hAnsi="Arial" w:cs="Arial"/>
                <w:color w:val="000000"/>
                <w:sz w:val="18"/>
                <w:szCs w:val="18"/>
              </w:rPr>
              <w:t>Murabahah</w:t>
            </w:r>
            <w:proofErr w:type="spellEnd"/>
          </w:p>
        </w:tc>
      </w:tr>
    </w:tbl>
    <w:p w14:paraId="33C3BDCB" w14:textId="7AAC4622" w:rsidR="00F636AE" w:rsidRDefault="00F636AE" w:rsidP="00F636AE">
      <w:pPr>
        <w:pStyle w:val="ListParagraph"/>
        <w:spacing w:line="360" w:lineRule="auto"/>
        <w:ind w:left="709" w:firstLine="437"/>
        <w:jc w:val="both"/>
        <w:rPr>
          <w:rFonts w:ascii="Times New Roman" w:hAnsi="Times New Roman"/>
          <w:sz w:val="24"/>
          <w:szCs w:val="24"/>
        </w:rPr>
      </w:pPr>
      <w:r w:rsidRPr="007B563D">
        <w:rPr>
          <w:rFonts w:ascii="Times New Roman" w:hAnsi="Times New Roman"/>
          <w:sz w:val="24"/>
          <w:szCs w:val="24"/>
          <w:lang w:val="id-ID"/>
        </w:rPr>
        <w:lastRenderedPageBreak/>
        <w:t>Berdasarkan</w:t>
      </w:r>
      <w:r w:rsidRPr="00BB3BFD">
        <w:rPr>
          <w:rFonts w:ascii="Times New Roman" w:hAnsi="Times New Roman"/>
          <w:sz w:val="24"/>
          <w:szCs w:val="24"/>
        </w:rPr>
        <w:t xml:space="preserve"> </w:t>
      </w:r>
      <w:proofErr w:type="spellStart"/>
      <w:r w:rsidRPr="00BB3BFD">
        <w:rPr>
          <w:rFonts w:ascii="Times New Roman" w:hAnsi="Times New Roman"/>
          <w:sz w:val="24"/>
          <w:szCs w:val="24"/>
        </w:rPr>
        <w:t>hasil</w:t>
      </w:r>
      <w:proofErr w:type="spellEnd"/>
      <w:r w:rsidRPr="00BB3BFD">
        <w:rPr>
          <w:rFonts w:ascii="Times New Roman" w:hAnsi="Times New Roman"/>
          <w:sz w:val="24"/>
          <w:szCs w:val="24"/>
        </w:rPr>
        <w:t xml:space="preserve"> </w:t>
      </w:r>
      <w:r w:rsidRPr="00BB3BFD">
        <w:rPr>
          <w:rFonts w:ascii="Times New Roman" w:hAnsi="Times New Roman"/>
          <w:i/>
          <w:sz w:val="24"/>
          <w:szCs w:val="24"/>
        </w:rPr>
        <w:t>Scatterplot</w:t>
      </w:r>
      <w:r w:rsidRPr="00BB3BFD">
        <w:rPr>
          <w:rFonts w:ascii="Times New Roman" w:hAnsi="Times New Roman"/>
          <w:sz w:val="24"/>
          <w:szCs w:val="24"/>
        </w:rPr>
        <w:t xml:space="preserve"> </w:t>
      </w:r>
      <w:proofErr w:type="spellStart"/>
      <w:r w:rsidRPr="00BB3BFD">
        <w:rPr>
          <w:rFonts w:ascii="Times New Roman" w:hAnsi="Times New Roman"/>
          <w:sz w:val="24"/>
          <w:szCs w:val="24"/>
        </w:rPr>
        <w:t>menunjukk</w:t>
      </w:r>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sebaran</w:t>
      </w:r>
      <w:proofErr w:type="spellEnd"/>
      <w:r>
        <w:rPr>
          <w:rFonts w:ascii="Times New Roman" w:hAnsi="Times New Roman"/>
          <w:sz w:val="24"/>
          <w:szCs w:val="24"/>
        </w:rPr>
        <w:t xml:space="preserve"> data </w:t>
      </w:r>
      <w:proofErr w:type="spellStart"/>
      <w:r>
        <w:rPr>
          <w:rFonts w:ascii="Times New Roman" w:hAnsi="Times New Roman"/>
          <w:sz w:val="24"/>
          <w:szCs w:val="24"/>
        </w:rPr>
        <w:t>berada</w:t>
      </w:r>
      <w:proofErr w:type="spellEnd"/>
      <w:r>
        <w:rPr>
          <w:rFonts w:ascii="Times New Roman" w:hAnsi="Times New Roman"/>
          <w:sz w:val="24"/>
          <w:szCs w:val="24"/>
        </w:rPr>
        <w:t xml:space="preserve"> </w:t>
      </w:r>
      <w:proofErr w:type="spellStart"/>
      <w:r>
        <w:rPr>
          <w:rFonts w:ascii="Times New Roman" w:hAnsi="Times New Roman"/>
          <w:sz w:val="24"/>
          <w:szCs w:val="24"/>
        </w:rPr>
        <w:t>di</w:t>
      </w:r>
      <w:r w:rsidRPr="00BB3BFD">
        <w:rPr>
          <w:rFonts w:ascii="Times New Roman" w:hAnsi="Times New Roman"/>
          <w:sz w:val="24"/>
          <w:szCs w:val="24"/>
        </w:rPr>
        <w:t>sekitar</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titik</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nol</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serta</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menyebar</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secara</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acak</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atau</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tidak</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membentuk</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suatu</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pola</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tertentu</w:t>
      </w:r>
      <w:proofErr w:type="spellEnd"/>
      <w:r w:rsidRPr="00BB3BFD">
        <w:rPr>
          <w:rFonts w:ascii="Times New Roman" w:hAnsi="Times New Roman"/>
          <w:sz w:val="24"/>
          <w:szCs w:val="24"/>
        </w:rPr>
        <w:t xml:space="preserve"> yang </w:t>
      </w:r>
      <w:proofErr w:type="spellStart"/>
      <w:r w:rsidRPr="00BB3BFD">
        <w:rPr>
          <w:rFonts w:ascii="Times New Roman" w:hAnsi="Times New Roman"/>
          <w:sz w:val="24"/>
          <w:szCs w:val="24"/>
        </w:rPr>
        <w:t>jelas</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dengan</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demikian</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dapat</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disimpulkan</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bahwa</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tidak</w:t>
      </w:r>
      <w:proofErr w:type="spellEnd"/>
      <w:r w:rsidRPr="00BB3BFD">
        <w:rPr>
          <w:rFonts w:ascii="Times New Roman" w:hAnsi="Times New Roman"/>
          <w:sz w:val="24"/>
          <w:szCs w:val="24"/>
        </w:rPr>
        <w:t xml:space="preserve"> </w:t>
      </w:r>
      <w:r>
        <w:rPr>
          <w:rFonts w:ascii="Times New Roman" w:hAnsi="Times New Roman"/>
          <w:sz w:val="24"/>
          <w:szCs w:val="24"/>
          <w:lang w:val="id-ID"/>
        </w:rPr>
        <w:t>terjadi</w:t>
      </w:r>
      <w:r w:rsidRPr="00BB3BFD">
        <w:rPr>
          <w:rFonts w:ascii="Times New Roman" w:hAnsi="Times New Roman"/>
          <w:sz w:val="24"/>
          <w:szCs w:val="24"/>
        </w:rPr>
        <w:t xml:space="preserve"> </w:t>
      </w:r>
      <w:proofErr w:type="spellStart"/>
      <w:r w:rsidRPr="00BB3BFD">
        <w:rPr>
          <w:rFonts w:ascii="Times New Roman" w:hAnsi="Times New Roman"/>
          <w:sz w:val="24"/>
          <w:szCs w:val="24"/>
        </w:rPr>
        <w:t>heteroskedastisitas</w:t>
      </w:r>
      <w:proofErr w:type="spellEnd"/>
      <w:r w:rsidRPr="00BB3BFD">
        <w:rPr>
          <w:rFonts w:ascii="Times New Roman" w:hAnsi="Times New Roman"/>
          <w:sz w:val="24"/>
          <w:szCs w:val="24"/>
        </w:rPr>
        <w:t xml:space="preserve"> pada </w:t>
      </w:r>
      <w:proofErr w:type="spellStart"/>
      <w:r w:rsidRPr="00BB3BFD">
        <w:rPr>
          <w:rFonts w:ascii="Times New Roman" w:hAnsi="Times New Roman"/>
          <w:sz w:val="24"/>
          <w:szCs w:val="24"/>
        </w:rPr>
        <w:t>pola</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regresi</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ini</w:t>
      </w:r>
      <w:proofErr w:type="spellEnd"/>
    </w:p>
    <w:p w14:paraId="3E0B82CF" w14:textId="77777777" w:rsidR="00F70E94" w:rsidRDefault="00F70E94" w:rsidP="00F636AE">
      <w:pPr>
        <w:pStyle w:val="ListParagraph"/>
        <w:spacing w:line="360" w:lineRule="auto"/>
        <w:ind w:left="709" w:firstLine="437"/>
        <w:jc w:val="both"/>
        <w:rPr>
          <w:rFonts w:ascii="Times New Roman" w:hAnsi="Times New Roman"/>
          <w:sz w:val="24"/>
          <w:szCs w:val="24"/>
          <w:lang w:val="id-ID"/>
        </w:rPr>
      </w:pPr>
    </w:p>
    <w:p w14:paraId="7754D8A1" w14:textId="77777777" w:rsidR="00F636AE" w:rsidRPr="008C46EF" w:rsidRDefault="00F636AE" w:rsidP="008C46EF">
      <w:pPr>
        <w:pStyle w:val="ListParagraph"/>
        <w:spacing w:line="360" w:lineRule="auto"/>
        <w:ind w:left="709"/>
        <w:jc w:val="both"/>
        <w:rPr>
          <w:rFonts w:ascii="Times New Roman" w:hAnsi="Times New Roman"/>
          <w:b/>
          <w:bCs/>
          <w:sz w:val="24"/>
          <w:szCs w:val="24"/>
          <w:lang w:val="id-ID"/>
        </w:rPr>
      </w:pPr>
      <w:r w:rsidRPr="008C46EF">
        <w:rPr>
          <w:rFonts w:ascii="Times New Roman" w:hAnsi="Times New Roman"/>
          <w:b/>
          <w:bCs/>
          <w:sz w:val="24"/>
          <w:szCs w:val="24"/>
        </w:rPr>
        <w:t xml:space="preserve">Uji </w:t>
      </w:r>
      <w:proofErr w:type="spellStart"/>
      <w:r w:rsidRPr="008C46EF">
        <w:rPr>
          <w:rFonts w:ascii="Times New Roman" w:hAnsi="Times New Roman"/>
          <w:b/>
          <w:bCs/>
          <w:sz w:val="24"/>
          <w:szCs w:val="24"/>
        </w:rPr>
        <w:t>Multikol</w:t>
      </w:r>
      <w:proofErr w:type="spellEnd"/>
      <w:r w:rsidRPr="008C46EF">
        <w:rPr>
          <w:rFonts w:ascii="Times New Roman" w:hAnsi="Times New Roman"/>
          <w:b/>
          <w:bCs/>
          <w:sz w:val="24"/>
          <w:szCs w:val="24"/>
          <w:lang w:val="id-ID"/>
        </w:rPr>
        <w:t>i</w:t>
      </w:r>
      <w:r w:rsidRPr="008C46EF">
        <w:rPr>
          <w:rFonts w:ascii="Times New Roman" w:hAnsi="Times New Roman"/>
          <w:b/>
          <w:bCs/>
          <w:sz w:val="24"/>
          <w:szCs w:val="24"/>
        </w:rPr>
        <w:t>ne</w:t>
      </w:r>
      <w:r w:rsidRPr="008C46EF">
        <w:rPr>
          <w:rFonts w:ascii="Times New Roman" w:hAnsi="Times New Roman"/>
          <w:b/>
          <w:bCs/>
          <w:sz w:val="24"/>
          <w:szCs w:val="24"/>
          <w:lang w:val="id-ID"/>
        </w:rPr>
        <w:t>a</w:t>
      </w:r>
      <w:proofErr w:type="spellStart"/>
      <w:r w:rsidRPr="008C46EF">
        <w:rPr>
          <w:rFonts w:ascii="Times New Roman" w:hAnsi="Times New Roman"/>
          <w:b/>
          <w:bCs/>
          <w:sz w:val="24"/>
          <w:szCs w:val="24"/>
        </w:rPr>
        <w:t>ritas</w:t>
      </w:r>
      <w:proofErr w:type="spellEnd"/>
    </w:p>
    <w:p w14:paraId="5777F1EC" w14:textId="5AA60DCC" w:rsidR="00F636AE" w:rsidRDefault="00F636AE" w:rsidP="00F70E94">
      <w:pPr>
        <w:pStyle w:val="ListParagraph"/>
        <w:spacing w:line="360" w:lineRule="auto"/>
        <w:ind w:left="709" w:firstLine="437"/>
        <w:jc w:val="both"/>
        <w:rPr>
          <w:rFonts w:ascii="Times New Roman" w:hAnsi="Times New Roman"/>
          <w:sz w:val="24"/>
          <w:szCs w:val="24"/>
          <w:lang w:val="id-ID"/>
        </w:rPr>
      </w:pPr>
      <w:r w:rsidRPr="007B563D">
        <w:rPr>
          <w:rFonts w:ascii="Times New Roman" w:hAnsi="Times New Roman"/>
          <w:sz w:val="24"/>
          <w:szCs w:val="24"/>
        </w:rPr>
        <w:t xml:space="preserve">Uji </w:t>
      </w:r>
      <w:proofErr w:type="spellStart"/>
      <w:r w:rsidRPr="007B563D">
        <w:rPr>
          <w:rFonts w:ascii="Times New Roman" w:hAnsi="Times New Roman"/>
          <w:sz w:val="24"/>
          <w:szCs w:val="24"/>
        </w:rPr>
        <w:t>Multikol</w:t>
      </w:r>
      <w:proofErr w:type="spellEnd"/>
      <w:r w:rsidRPr="007B563D">
        <w:rPr>
          <w:rFonts w:ascii="Times New Roman" w:hAnsi="Times New Roman"/>
          <w:sz w:val="24"/>
          <w:szCs w:val="24"/>
          <w:lang w:val="id-ID"/>
        </w:rPr>
        <w:t>i</w:t>
      </w:r>
      <w:r w:rsidRPr="007B563D">
        <w:rPr>
          <w:rFonts w:ascii="Times New Roman" w:hAnsi="Times New Roman"/>
          <w:sz w:val="24"/>
          <w:szCs w:val="24"/>
        </w:rPr>
        <w:t>ne</w:t>
      </w:r>
      <w:r w:rsidRPr="007B563D">
        <w:rPr>
          <w:rFonts w:ascii="Times New Roman" w:hAnsi="Times New Roman"/>
          <w:sz w:val="24"/>
          <w:szCs w:val="24"/>
          <w:lang w:val="id-ID"/>
        </w:rPr>
        <w:t>a</w:t>
      </w:r>
      <w:proofErr w:type="spellStart"/>
      <w:r w:rsidRPr="007B563D">
        <w:rPr>
          <w:rFonts w:ascii="Times New Roman" w:hAnsi="Times New Roman"/>
          <w:sz w:val="24"/>
          <w:szCs w:val="24"/>
        </w:rPr>
        <w:t>ritas</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digunakan</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untuk</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mengetahui</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ada</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tidaknya</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hubungan</w:t>
      </w:r>
      <w:proofErr w:type="spellEnd"/>
      <w:r w:rsidRPr="007B563D">
        <w:rPr>
          <w:rFonts w:ascii="Times New Roman" w:hAnsi="Times New Roman"/>
          <w:sz w:val="24"/>
          <w:szCs w:val="24"/>
        </w:rPr>
        <w:t xml:space="preserve"> yang </w:t>
      </w:r>
      <w:proofErr w:type="spellStart"/>
      <w:r w:rsidRPr="007B563D">
        <w:rPr>
          <w:rFonts w:ascii="Times New Roman" w:hAnsi="Times New Roman"/>
          <w:sz w:val="24"/>
          <w:szCs w:val="24"/>
        </w:rPr>
        <w:t>berarti</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antara</w:t>
      </w:r>
      <w:proofErr w:type="spellEnd"/>
      <w:r w:rsidRPr="007B563D">
        <w:rPr>
          <w:rFonts w:ascii="Times New Roman" w:hAnsi="Times New Roman"/>
          <w:sz w:val="24"/>
          <w:szCs w:val="24"/>
        </w:rPr>
        <w:t xml:space="preserve"> masing-masing </w:t>
      </w:r>
      <w:proofErr w:type="spellStart"/>
      <w:r w:rsidRPr="007B563D">
        <w:rPr>
          <w:rFonts w:ascii="Times New Roman" w:hAnsi="Times New Roman"/>
          <w:sz w:val="24"/>
          <w:szCs w:val="24"/>
        </w:rPr>
        <w:t>variabel</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bebas</w:t>
      </w:r>
      <w:proofErr w:type="spellEnd"/>
      <w:r w:rsidRPr="007B563D">
        <w:rPr>
          <w:rFonts w:ascii="Times New Roman" w:hAnsi="Times New Roman"/>
          <w:sz w:val="24"/>
          <w:szCs w:val="24"/>
        </w:rPr>
        <w:t xml:space="preserve"> </w:t>
      </w:r>
      <w:proofErr w:type="spellStart"/>
      <w:r w:rsidRPr="007B563D">
        <w:rPr>
          <w:rFonts w:ascii="Times New Roman" w:hAnsi="Times New Roman"/>
          <w:sz w:val="24"/>
          <w:szCs w:val="24"/>
        </w:rPr>
        <w:t>dalam</w:t>
      </w:r>
      <w:proofErr w:type="spellEnd"/>
      <w:r w:rsidRPr="007B563D">
        <w:rPr>
          <w:rFonts w:ascii="Times New Roman" w:hAnsi="Times New Roman"/>
          <w:sz w:val="24"/>
          <w:szCs w:val="24"/>
        </w:rPr>
        <w:t xml:space="preserve"> model </w:t>
      </w:r>
      <w:proofErr w:type="spellStart"/>
      <w:r w:rsidRPr="007B563D">
        <w:rPr>
          <w:rFonts w:ascii="Times New Roman" w:hAnsi="Times New Roman"/>
          <w:sz w:val="24"/>
          <w:szCs w:val="24"/>
        </w:rPr>
        <w:t>regresi</w:t>
      </w:r>
      <w:proofErr w:type="spellEnd"/>
      <w:r w:rsidRPr="007B563D">
        <w:rPr>
          <w:rFonts w:ascii="Times New Roman" w:hAnsi="Times New Roman"/>
          <w:sz w:val="24"/>
          <w:szCs w:val="24"/>
        </w:rPr>
        <w:t>.</w:t>
      </w:r>
    </w:p>
    <w:p w14:paraId="4AAF7E77" w14:textId="53727941" w:rsidR="00F70E94" w:rsidRPr="00A92972" w:rsidRDefault="00F636AE" w:rsidP="00A92972">
      <w:pPr>
        <w:pStyle w:val="ListParagraph"/>
        <w:spacing w:line="360" w:lineRule="auto"/>
        <w:ind w:left="709" w:firstLine="437"/>
        <w:jc w:val="both"/>
        <w:rPr>
          <w:rFonts w:ascii="Times New Roman" w:hAnsi="Times New Roman"/>
          <w:sz w:val="24"/>
          <w:szCs w:val="24"/>
          <w:lang w:val="id-ID"/>
        </w:rPr>
      </w:pPr>
      <w:r w:rsidRPr="007B563D">
        <w:rPr>
          <w:rFonts w:ascii="Times New Roman" w:hAnsi="Times New Roman"/>
          <w:sz w:val="24"/>
          <w:szCs w:val="24"/>
          <w:lang w:val="id-ID"/>
        </w:rPr>
        <w:t xml:space="preserve">Berdasarkan hasil </w:t>
      </w:r>
      <w:proofErr w:type="spellStart"/>
      <w:r w:rsidRPr="00D40360">
        <w:rPr>
          <w:rFonts w:ascii="Times New Roman" w:hAnsi="Times New Roman"/>
          <w:sz w:val="24"/>
          <w:szCs w:val="24"/>
        </w:rPr>
        <w:t>pengujian</w:t>
      </w:r>
      <w:proofErr w:type="spellEnd"/>
      <w:r w:rsidRPr="007B563D">
        <w:rPr>
          <w:rFonts w:ascii="Times New Roman" w:hAnsi="Times New Roman"/>
          <w:sz w:val="24"/>
          <w:szCs w:val="24"/>
          <w:lang w:val="id-ID"/>
        </w:rPr>
        <w:t xml:space="preserve"> di </w:t>
      </w:r>
      <w:proofErr w:type="spellStart"/>
      <w:r w:rsidRPr="007B563D">
        <w:rPr>
          <w:rFonts w:ascii="Times New Roman" w:hAnsi="Times New Roman"/>
          <w:sz w:val="24"/>
          <w:szCs w:val="24"/>
        </w:rPr>
        <w:t>atas</w:t>
      </w:r>
      <w:proofErr w:type="spellEnd"/>
      <w:r w:rsidRPr="007B563D">
        <w:rPr>
          <w:rFonts w:ascii="Times New Roman" w:hAnsi="Times New Roman"/>
          <w:sz w:val="24"/>
          <w:szCs w:val="24"/>
          <w:lang w:val="id-ID"/>
        </w:rPr>
        <w:t xml:space="preserve"> dapat kita lihat pada kolom </w:t>
      </w:r>
      <w:r w:rsidRPr="007B563D">
        <w:rPr>
          <w:rFonts w:ascii="Times New Roman" w:hAnsi="Times New Roman"/>
          <w:i/>
          <w:sz w:val="24"/>
          <w:szCs w:val="24"/>
          <w:lang w:val="id-ID"/>
        </w:rPr>
        <w:t xml:space="preserve">tolerance </w:t>
      </w:r>
      <w:r w:rsidRPr="007B563D">
        <w:rPr>
          <w:rFonts w:ascii="Times New Roman" w:hAnsi="Times New Roman"/>
          <w:sz w:val="24"/>
          <w:szCs w:val="24"/>
          <w:lang w:val="id-ID"/>
        </w:rPr>
        <w:t xml:space="preserve">dan VIF. Bahwa, nilai </w:t>
      </w:r>
      <w:r w:rsidRPr="007B563D">
        <w:rPr>
          <w:rFonts w:ascii="Times New Roman" w:hAnsi="Times New Roman"/>
          <w:i/>
          <w:sz w:val="24"/>
          <w:szCs w:val="24"/>
          <w:lang w:val="id-ID"/>
        </w:rPr>
        <w:t>tolerance</w:t>
      </w:r>
      <w:r w:rsidRPr="007B563D">
        <w:rPr>
          <w:rFonts w:ascii="Times New Roman" w:hAnsi="Times New Roman"/>
          <w:sz w:val="24"/>
          <w:szCs w:val="24"/>
          <w:lang w:val="id-ID"/>
        </w:rPr>
        <w:t xml:space="preserve"> yang diperoleh masing-masing variabel &gt; 0,10 dan nilai VIF yang diperoleh masing-masing variabel &lt; 10.</w:t>
      </w:r>
    </w:p>
    <w:p w14:paraId="2DE421D3" w14:textId="77777777" w:rsidR="00F636AE" w:rsidRPr="00F70E94" w:rsidRDefault="00F636AE" w:rsidP="00F70E94">
      <w:pPr>
        <w:pStyle w:val="ListParagraph"/>
        <w:spacing w:line="360" w:lineRule="auto"/>
        <w:ind w:left="709"/>
        <w:jc w:val="both"/>
        <w:rPr>
          <w:rFonts w:ascii="Times New Roman" w:hAnsi="Times New Roman"/>
          <w:b/>
          <w:bCs/>
          <w:sz w:val="24"/>
          <w:szCs w:val="24"/>
        </w:rPr>
      </w:pPr>
      <w:r w:rsidRPr="00F70E94">
        <w:rPr>
          <w:rFonts w:ascii="Times New Roman" w:hAnsi="Times New Roman"/>
          <w:b/>
          <w:bCs/>
          <w:sz w:val="24"/>
          <w:szCs w:val="24"/>
        </w:rPr>
        <w:t xml:space="preserve">Uji </w:t>
      </w:r>
      <w:proofErr w:type="spellStart"/>
      <w:r w:rsidRPr="00F70E94">
        <w:rPr>
          <w:rFonts w:ascii="Times New Roman" w:hAnsi="Times New Roman"/>
          <w:b/>
          <w:bCs/>
          <w:sz w:val="24"/>
          <w:szCs w:val="24"/>
        </w:rPr>
        <w:t>Autokorelasi</w:t>
      </w:r>
      <w:proofErr w:type="spellEnd"/>
    </w:p>
    <w:p w14:paraId="23F267C8" w14:textId="77777777" w:rsidR="00F636AE" w:rsidRDefault="00F636AE" w:rsidP="00F636AE">
      <w:pPr>
        <w:pStyle w:val="ListParagraph"/>
        <w:spacing w:line="360" w:lineRule="auto"/>
        <w:ind w:left="709" w:firstLine="437"/>
        <w:jc w:val="both"/>
        <w:rPr>
          <w:rFonts w:ascii="Times New Roman" w:hAnsi="Times New Roman"/>
          <w:sz w:val="24"/>
          <w:szCs w:val="24"/>
          <w:lang w:val="id-ID"/>
        </w:rPr>
      </w:pPr>
      <w:r w:rsidRPr="00BB3BFD">
        <w:rPr>
          <w:rFonts w:ascii="Times New Roman" w:hAnsi="Times New Roman"/>
          <w:sz w:val="24"/>
          <w:szCs w:val="24"/>
          <w:lang w:val="id-ID"/>
        </w:rPr>
        <w:t>Uji</w:t>
      </w:r>
      <w:r w:rsidRPr="00D40360">
        <w:rPr>
          <w:rFonts w:ascii="Times New Roman" w:hAnsi="Times New Roman"/>
          <w:sz w:val="24"/>
          <w:szCs w:val="24"/>
          <w:lang w:val="id-ID"/>
        </w:rPr>
        <w:t>autokorelasi</w:t>
      </w:r>
      <w:r w:rsidRPr="00BB3BFD">
        <w:rPr>
          <w:rFonts w:ascii="Times New Roman" w:hAnsi="Times New Roman"/>
          <w:sz w:val="24"/>
          <w:szCs w:val="24"/>
        </w:rPr>
        <w:t xml:space="preserve"> </w:t>
      </w:r>
      <w:proofErr w:type="spellStart"/>
      <w:r w:rsidRPr="00BB3BFD">
        <w:rPr>
          <w:rFonts w:ascii="Times New Roman" w:hAnsi="Times New Roman"/>
          <w:sz w:val="24"/>
          <w:szCs w:val="24"/>
        </w:rPr>
        <w:t>bertujuan</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untuk</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menguji</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apakah</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dalam</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suatu</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modelregresi</w:t>
      </w:r>
      <w:proofErr w:type="spellEnd"/>
      <w:r w:rsidRPr="00BB3BFD">
        <w:rPr>
          <w:rFonts w:ascii="Times New Roman" w:hAnsi="Times New Roman"/>
          <w:sz w:val="24"/>
          <w:szCs w:val="24"/>
        </w:rPr>
        <w:t xml:space="preserve"> linier </w:t>
      </w:r>
      <w:proofErr w:type="spellStart"/>
      <w:r w:rsidRPr="00BB3BFD">
        <w:rPr>
          <w:rFonts w:ascii="Times New Roman" w:hAnsi="Times New Roman"/>
          <w:sz w:val="24"/>
          <w:szCs w:val="24"/>
        </w:rPr>
        <w:t>ada</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atau</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tidaknya</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autokorelasi</w:t>
      </w:r>
      <w:proofErr w:type="spellEnd"/>
      <w:r w:rsidRPr="00BB3BFD">
        <w:rPr>
          <w:rFonts w:ascii="Times New Roman" w:hAnsi="Times New Roman"/>
          <w:sz w:val="24"/>
          <w:szCs w:val="24"/>
        </w:rPr>
        <w:t xml:space="preserve">. Uji </w:t>
      </w:r>
      <w:proofErr w:type="spellStart"/>
      <w:r w:rsidRPr="00BB3BFD">
        <w:rPr>
          <w:rFonts w:ascii="Times New Roman" w:hAnsi="Times New Roman"/>
          <w:sz w:val="24"/>
          <w:szCs w:val="24"/>
        </w:rPr>
        <w:t>asumsi</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klasik</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autokorelasi</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inidengan</w:t>
      </w:r>
      <w:proofErr w:type="spellEnd"/>
      <w:r w:rsidRPr="00BB3BFD">
        <w:rPr>
          <w:rFonts w:ascii="Times New Roman" w:hAnsi="Times New Roman"/>
          <w:sz w:val="24"/>
          <w:szCs w:val="24"/>
        </w:rPr>
        <w:t xml:space="preserve"> </w:t>
      </w:r>
      <w:proofErr w:type="spellStart"/>
      <w:r w:rsidRPr="00BB3BFD">
        <w:rPr>
          <w:rFonts w:ascii="Times New Roman" w:hAnsi="Times New Roman"/>
          <w:sz w:val="24"/>
          <w:szCs w:val="24"/>
        </w:rPr>
        <w:t>menggunakan</w:t>
      </w:r>
      <w:proofErr w:type="spellEnd"/>
      <w:r w:rsidRPr="00BB3BFD">
        <w:rPr>
          <w:rFonts w:ascii="Times New Roman" w:hAnsi="Times New Roman"/>
          <w:sz w:val="24"/>
          <w:szCs w:val="24"/>
        </w:rPr>
        <w:t xml:space="preserve"> Uji Durbin-Watson.</w:t>
      </w:r>
    </w:p>
    <w:tbl>
      <w:tblPr>
        <w:tblW w:w="734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F636AE" w:rsidRPr="00867A95" w14:paraId="5A9D20D0" w14:textId="77777777" w:rsidTr="00B457C8">
        <w:trPr>
          <w:cantSplit/>
        </w:trPr>
        <w:tc>
          <w:tcPr>
            <w:tcW w:w="7348" w:type="dxa"/>
            <w:gridSpan w:val="6"/>
            <w:shd w:val="clear" w:color="auto" w:fill="auto"/>
            <w:vAlign w:val="center"/>
          </w:tcPr>
          <w:p w14:paraId="25842C1D"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rPr>
            </w:pPr>
            <w:r w:rsidRPr="008F54F3">
              <w:rPr>
                <w:rFonts w:ascii="Arial" w:hAnsi="Arial" w:cs="Arial"/>
                <w:b/>
                <w:bCs/>
                <w:color w:val="000000"/>
              </w:rPr>
              <w:t xml:space="preserve">Model </w:t>
            </w:r>
            <w:proofErr w:type="spellStart"/>
            <w:r w:rsidRPr="008F54F3">
              <w:rPr>
                <w:rFonts w:ascii="Arial" w:hAnsi="Arial" w:cs="Arial"/>
                <w:b/>
                <w:bCs/>
                <w:color w:val="000000"/>
              </w:rPr>
              <w:t>Summary</w:t>
            </w:r>
            <w:r w:rsidRPr="008F54F3">
              <w:rPr>
                <w:rFonts w:ascii="Arial" w:hAnsi="Arial" w:cs="Arial"/>
                <w:b/>
                <w:bCs/>
                <w:color w:val="000000"/>
                <w:vertAlign w:val="superscript"/>
              </w:rPr>
              <w:t>b</w:t>
            </w:r>
            <w:proofErr w:type="spellEnd"/>
          </w:p>
        </w:tc>
      </w:tr>
      <w:tr w:rsidR="00F636AE" w:rsidRPr="00867A95" w14:paraId="480F5833" w14:textId="77777777" w:rsidTr="00B457C8">
        <w:trPr>
          <w:cantSplit/>
        </w:trPr>
        <w:tc>
          <w:tcPr>
            <w:tcW w:w="798" w:type="dxa"/>
            <w:shd w:val="clear" w:color="auto" w:fill="auto"/>
            <w:vAlign w:val="bottom"/>
          </w:tcPr>
          <w:p w14:paraId="5900A1F4" w14:textId="77777777" w:rsidR="00F636AE" w:rsidRPr="008F54F3" w:rsidRDefault="00F636AE" w:rsidP="00B457C8">
            <w:pPr>
              <w:autoSpaceDE w:val="0"/>
              <w:autoSpaceDN w:val="0"/>
              <w:adjustRightInd w:val="0"/>
              <w:spacing w:after="0" w:line="360" w:lineRule="auto"/>
              <w:ind w:left="60" w:right="60"/>
              <w:rPr>
                <w:rFonts w:ascii="Arial" w:hAnsi="Arial" w:cs="Arial"/>
                <w:color w:val="000000"/>
                <w:sz w:val="18"/>
                <w:szCs w:val="18"/>
              </w:rPr>
            </w:pPr>
            <w:r w:rsidRPr="008F54F3">
              <w:rPr>
                <w:rFonts w:ascii="Arial" w:hAnsi="Arial" w:cs="Arial"/>
                <w:color w:val="000000"/>
                <w:sz w:val="18"/>
                <w:szCs w:val="18"/>
              </w:rPr>
              <w:t>Model</w:t>
            </w:r>
          </w:p>
        </w:tc>
        <w:tc>
          <w:tcPr>
            <w:tcW w:w="1030" w:type="dxa"/>
            <w:shd w:val="clear" w:color="auto" w:fill="auto"/>
            <w:vAlign w:val="bottom"/>
          </w:tcPr>
          <w:p w14:paraId="0851F80B"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R</w:t>
            </w:r>
          </w:p>
        </w:tc>
        <w:tc>
          <w:tcPr>
            <w:tcW w:w="1092" w:type="dxa"/>
            <w:shd w:val="clear" w:color="auto" w:fill="auto"/>
            <w:vAlign w:val="bottom"/>
          </w:tcPr>
          <w:p w14:paraId="4BA56EC6"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R Square</w:t>
            </w:r>
          </w:p>
        </w:tc>
        <w:tc>
          <w:tcPr>
            <w:tcW w:w="1476" w:type="dxa"/>
            <w:shd w:val="clear" w:color="auto" w:fill="auto"/>
            <w:vAlign w:val="bottom"/>
          </w:tcPr>
          <w:p w14:paraId="24978549"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Adjusted R Square</w:t>
            </w:r>
          </w:p>
        </w:tc>
        <w:tc>
          <w:tcPr>
            <w:tcW w:w="1476" w:type="dxa"/>
            <w:shd w:val="clear" w:color="auto" w:fill="auto"/>
            <w:vAlign w:val="bottom"/>
          </w:tcPr>
          <w:p w14:paraId="63E115D0"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Std. Error of the Estimate</w:t>
            </w:r>
          </w:p>
        </w:tc>
        <w:tc>
          <w:tcPr>
            <w:tcW w:w="1476" w:type="dxa"/>
            <w:shd w:val="clear" w:color="auto" w:fill="auto"/>
            <w:vAlign w:val="bottom"/>
          </w:tcPr>
          <w:p w14:paraId="4D0EB3AA"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Durbin-Watson</w:t>
            </w:r>
          </w:p>
        </w:tc>
      </w:tr>
      <w:tr w:rsidR="00F636AE" w:rsidRPr="00867A95" w14:paraId="6BB2356A" w14:textId="77777777" w:rsidTr="00B457C8">
        <w:trPr>
          <w:cantSplit/>
        </w:trPr>
        <w:tc>
          <w:tcPr>
            <w:tcW w:w="798" w:type="dxa"/>
            <w:shd w:val="clear" w:color="auto" w:fill="auto"/>
          </w:tcPr>
          <w:p w14:paraId="0FB77565" w14:textId="77777777" w:rsidR="00F636AE" w:rsidRPr="008F54F3" w:rsidRDefault="00F636AE" w:rsidP="00B457C8">
            <w:pPr>
              <w:autoSpaceDE w:val="0"/>
              <w:autoSpaceDN w:val="0"/>
              <w:adjustRightInd w:val="0"/>
              <w:spacing w:after="0" w:line="360" w:lineRule="auto"/>
              <w:ind w:left="60" w:right="60"/>
              <w:rPr>
                <w:rFonts w:ascii="Arial" w:hAnsi="Arial" w:cs="Arial"/>
                <w:color w:val="000000"/>
                <w:sz w:val="18"/>
                <w:szCs w:val="18"/>
              </w:rPr>
            </w:pPr>
            <w:r w:rsidRPr="008F54F3">
              <w:rPr>
                <w:rFonts w:ascii="Arial" w:hAnsi="Arial" w:cs="Arial"/>
                <w:color w:val="000000"/>
                <w:sz w:val="18"/>
                <w:szCs w:val="18"/>
              </w:rPr>
              <w:t>1</w:t>
            </w:r>
          </w:p>
        </w:tc>
        <w:tc>
          <w:tcPr>
            <w:tcW w:w="1030" w:type="dxa"/>
            <w:shd w:val="clear" w:color="auto" w:fill="auto"/>
          </w:tcPr>
          <w:p w14:paraId="0C1F6781"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.672</w:t>
            </w:r>
            <w:r w:rsidRPr="008F54F3">
              <w:rPr>
                <w:rFonts w:ascii="Arial" w:hAnsi="Arial" w:cs="Arial"/>
                <w:color w:val="000000"/>
                <w:sz w:val="18"/>
                <w:szCs w:val="18"/>
                <w:vertAlign w:val="superscript"/>
              </w:rPr>
              <w:t>a</w:t>
            </w:r>
          </w:p>
        </w:tc>
        <w:tc>
          <w:tcPr>
            <w:tcW w:w="1092" w:type="dxa"/>
            <w:shd w:val="clear" w:color="auto" w:fill="auto"/>
          </w:tcPr>
          <w:p w14:paraId="2BD2821A"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.451</w:t>
            </w:r>
          </w:p>
        </w:tc>
        <w:tc>
          <w:tcPr>
            <w:tcW w:w="1476" w:type="dxa"/>
            <w:shd w:val="clear" w:color="auto" w:fill="auto"/>
          </w:tcPr>
          <w:p w14:paraId="45D5E8CD"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.252</w:t>
            </w:r>
          </w:p>
        </w:tc>
        <w:tc>
          <w:tcPr>
            <w:tcW w:w="1476" w:type="dxa"/>
            <w:shd w:val="clear" w:color="auto" w:fill="auto"/>
          </w:tcPr>
          <w:p w14:paraId="3A50D3A5"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3962.13592</w:t>
            </w:r>
          </w:p>
        </w:tc>
        <w:tc>
          <w:tcPr>
            <w:tcW w:w="1476" w:type="dxa"/>
            <w:shd w:val="clear" w:color="auto" w:fill="auto"/>
          </w:tcPr>
          <w:p w14:paraId="49D42C3E"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2.799</w:t>
            </w:r>
          </w:p>
        </w:tc>
      </w:tr>
    </w:tbl>
    <w:p w14:paraId="2EB81D1E" w14:textId="77777777" w:rsidR="00F636AE" w:rsidRDefault="00F636AE" w:rsidP="00F636AE">
      <w:pPr>
        <w:pStyle w:val="ListParagraph"/>
        <w:spacing w:line="360" w:lineRule="auto"/>
        <w:ind w:left="709" w:firstLine="437"/>
        <w:jc w:val="both"/>
        <w:rPr>
          <w:rFonts w:ascii="Times New Roman" w:hAnsi="Times New Roman"/>
          <w:sz w:val="24"/>
          <w:szCs w:val="24"/>
          <w:lang w:val="id-ID"/>
        </w:rPr>
      </w:pPr>
    </w:p>
    <w:p w14:paraId="6841DA3E" w14:textId="77777777" w:rsidR="00F636AE" w:rsidRPr="00FC1CB1" w:rsidRDefault="00F636AE" w:rsidP="00F636AE">
      <w:pPr>
        <w:pStyle w:val="ListParagraph"/>
        <w:spacing w:line="360" w:lineRule="auto"/>
        <w:ind w:left="709" w:firstLine="437"/>
        <w:jc w:val="both"/>
        <w:rPr>
          <w:rFonts w:ascii="Times New Roman" w:hAnsi="Times New Roman"/>
          <w:b/>
          <w:sz w:val="24"/>
          <w:szCs w:val="24"/>
          <w:lang w:val="id-ID"/>
        </w:rPr>
      </w:pPr>
      <w:r w:rsidRPr="00167916">
        <w:rPr>
          <w:rFonts w:ascii="Times New Roman" w:hAnsi="Times New Roman"/>
          <w:sz w:val="24"/>
          <w:szCs w:val="24"/>
          <w:lang w:val="id-ID"/>
        </w:rPr>
        <w:t xml:space="preserve">Berdasarkan hasil uji autokorelasi diketahui bahwa nilai DW sebesar </w:t>
      </w:r>
      <w:r>
        <w:rPr>
          <w:rFonts w:ascii="Times New Roman" w:hAnsi="Times New Roman"/>
          <w:color w:val="000000"/>
          <w:sz w:val="24"/>
          <w:szCs w:val="24"/>
          <w:lang w:val="id-ID"/>
        </w:rPr>
        <w:t>2.799</w:t>
      </w:r>
      <w:r w:rsidRPr="00167916">
        <w:rPr>
          <w:rFonts w:ascii="Times New Roman" w:hAnsi="Times New Roman"/>
          <w:sz w:val="24"/>
          <w:szCs w:val="24"/>
          <w:lang w:val="id-ID"/>
        </w:rPr>
        <w:t>berdasarkan kriteria pengambilan keputusan bahwa nilai DU &lt; DW &lt; 4- DU, maka dapat disimpulkan bahwa tidak terjadi autokorelasi positif maupun negatif.</w:t>
      </w:r>
    </w:p>
    <w:p w14:paraId="415E6E44" w14:textId="77777777" w:rsidR="00F636AE" w:rsidRDefault="00F636AE" w:rsidP="00F636AE">
      <w:pPr>
        <w:pStyle w:val="ListParagraph"/>
        <w:spacing w:line="360" w:lineRule="auto"/>
        <w:ind w:left="709" w:hanging="283"/>
        <w:jc w:val="both"/>
        <w:rPr>
          <w:rFonts w:ascii="Times New Roman" w:hAnsi="Times New Roman"/>
          <w:b/>
          <w:bCs/>
          <w:sz w:val="24"/>
          <w:szCs w:val="24"/>
          <w:lang w:val="id-ID"/>
        </w:rPr>
      </w:pPr>
      <w:r w:rsidRPr="00D40360">
        <w:rPr>
          <w:rFonts w:ascii="Times New Roman" w:hAnsi="Times New Roman"/>
          <w:b/>
          <w:bCs/>
          <w:sz w:val="24"/>
          <w:szCs w:val="24"/>
          <w:lang w:val="id-ID"/>
        </w:rPr>
        <w:t>Regresi Linier Berganda</w:t>
      </w:r>
    </w:p>
    <w:p w14:paraId="5EB8F633" w14:textId="77777777" w:rsidR="00F636AE" w:rsidRPr="00D40360" w:rsidRDefault="00F636AE" w:rsidP="00F70E94">
      <w:pPr>
        <w:pStyle w:val="ListParagraph"/>
        <w:spacing w:after="0" w:line="360" w:lineRule="auto"/>
        <w:jc w:val="both"/>
        <w:rPr>
          <w:rFonts w:ascii="Times New Roman" w:hAnsi="Times New Roman"/>
          <w:sz w:val="24"/>
          <w:szCs w:val="24"/>
        </w:rPr>
      </w:pPr>
      <w:r w:rsidRPr="00233C1E">
        <w:rPr>
          <w:rFonts w:ascii="Times New Roman" w:hAnsi="Times New Roman"/>
          <w:sz w:val="24"/>
          <w:szCs w:val="24"/>
        </w:rPr>
        <w:t xml:space="preserve">Uji </w:t>
      </w:r>
      <w:proofErr w:type="spellStart"/>
      <w:r w:rsidRPr="00233C1E">
        <w:rPr>
          <w:rFonts w:ascii="Times New Roman" w:hAnsi="Times New Roman"/>
          <w:sz w:val="24"/>
          <w:szCs w:val="24"/>
        </w:rPr>
        <w:t>Koefisien</w:t>
      </w:r>
      <w:proofErr w:type="spellEnd"/>
      <w:r w:rsidRPr="00233C1E">
        <w:rPr>
          <w:rFonts w:ascii="Times New Roman" w:hAnsi="Times New Roman"/>
          <w:sz w:val="24"/>
          <w:szCs w:val="24"/>
        </w:rPr>
        <w:t xml:space="preserve"> </w:t>
      </w:r>
      <w:proofErr w:type="spellStart"/>
      <w:r w:rsidRPr="00233C1E">
        <w:rPr>
          <w:rFonts w:ascii="Times New Roman" w:hAnsi="Times New Roman"/>
          <w:sz w:val="24"/>
          <w:szCs w:val="24"/>
        </w:rPr>
        <w:t>Determinasi</w:t>
      </w:r>
      <w:proofErr w:type="spellEnd"/>
      <w:r w:rsidRPr="00233C1E">
        <w:rPr>
          <w:rFonts w:ascii="Times New Roman" w:hAnsi="Times New Roman"/>
          <w:sz w:val="24"/>
          <w:szCs w:val="24"/>
        </w:rPr>
        <w:t xml:space="preserve"> (R</w:t>
      </w:r>
      <w:r w:rsidRPr="00233C1E">
        <w:rPr>
          <w:rFonts w:ascii="Times New Roman" w:hAnsi="Times New Roman"/>
          <w:sz w:val="24"/>
          <w:szCs w:val="24"/>
          <w:vertAlign w:val="superscript"/>
          <w:lang w:val="id-ID"/>
        </w:rPr>
        <w:t>2</w:t>
      </w:r>
      <w:r w:rsidRPr="00233C1E">
        <w:rPr>
          <w:rFonts w:ascii="Times New Roman" w:hAnsi="Times New Roman"/>
          <w:sz w:val="24"/>
          <w:szCs w:val="24"/>
          <w:lang w:val="id-ID"/>
        </w:rPr>
        <w:t>)</w:t>
      </w:r>
    </w:p>
    <w:p w14:paraId="78C9F803" w14:textId="288F0BBB" w:rsidR="00F636AE" w:rsidRDefault="00F636AE" w:rsidP="00F636AE">
      <w:pPr>
        <w:pStyle w:val="ListParagraph"/>
        <w:spacing w:line="360" w:lineRule="auto"/>
        <w:ind w:left="709" w:firstLine="437"/>
        <w:jc w:val="both"/>
        <w:rPr>
          <w:rFonts w:ascii="Times New Roman" w:hAnsi="Times New Roman"/>
          <w:sz w:val="24"/>
          <w:szCs w:val="24"/>
        </w:rPr>
      </w:pPr>
      <w:r w:rsidRPr="007F13B8">
        <w:rPr>
          <w:rFonts w:ascii="Times New Roman" w:hAnsi="Times New Roman"/>
          <w:sz w:val="24"/>
          <w:szCs w:val="24"/>
        </w:rPr>
        <w:t xml:space="preserve">Uji </w:t>
      </w:r>
      <w:proofErr w:type="spellStart"/>
      <w:r w:rsidRPr="007F13B8">
        <w:rPr>
          <w:rFonts w:ascii="Times New Roman" w:hAnsi="Times New Roman"/>
          <w:sz w:val="24"/>
          <w:szCs w:val="24"/>
        </w:rPr>
        <w:t>koefisien</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determinasi</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dilakukan</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dengan</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tujuan</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untuk</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melihat</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seberapa</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besar</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pengaruh</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variabel-variabel</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independen</w:t>
      </w:r>
      <w:proofErr w:type="spellEnd"/>
      <w:r w:rsidRPr="007F13B8">
        <w:rPr>
          <w:rFonts w:ascii="Times New Roman" w:hAnsi="Times New Roman"/>
          <w:sz w:val="24"/>
          <w:szCs w:val="24"/>
        </w:rPr>
        <w:t xml:space="preserve"> yang </w:t>
      </w:r>
      <w:proofErr w:type="spellStart"/>
      <w:r w:rsidRPr="007F13B8">
        <w:rPr>
          <w:rFonts w:ascii="Times New Roman" w:hAnsi="Times New Roman"/>
          <w:sz w:val="24"/>
          <w:szCs w:val="24"/>
        </w:rPr>
        <w:t>digunakan</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dalam</w:t>
      </w:r>
      <w:proofErr w:type="spellEnd"/>
      <w:r w:rsidRPr="007F13B8">
        <w:rPr>
          <w:rFonts w:ascii="Times New Roman" w:hAnsi="Times New Roman"/>
          <w:sz w:val="24"/>
          <w:szCs w:val="24"/>
        </w:rPr>
        <w:t xml:space="preserve"> model </w:t>
      </w:r>
      <w:proofErr w:type="spellStart"/>
      <w:r w:rsidRPr="007F13B8">
        <w:rPr>
          <w:rFonts w:ascii="Times New Roman" w:hAnsi="Times New Roman"/>
          <w:sz w:val="24"/>
          <w:szCs w:val="24"/>
        </w:rPr>
        <w:t>regresi</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ini</w:t>
      </w:r>
      <w:proofErr w:type="spellEnd"/>
      <w:r w:rsidRPr="007F13B8">
        <w:rPr>
          <w:rFonts w:ascii="Times New Roman" w:hAnsi="Times New Roman"/>
          <w:sz w:val="24"/>
          <w:szCs w:val="24"/>
        </w:rPr>
        <w:t xml:space="preserve"> dan </w:t>
      </w:r>
      <w:proofErr w:type="spellStart"/>
      <w:r w:rsidRPr="007F13B8">
        <w:rPr>
          <w:rFonts w:ascii="Times New Roman" w:hAnsi="Times New Roman"/>
          <w:sz w:val="24"/>
          <w:szCs w:val="24"/>
        </w:rPr>
        <w:t>mampu</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menjelaskan</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pengaruhnya</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terhadap</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variabel</w:t>
      </w:r>
      <w:proofErr w:type="spellEnd"/>
      <w:r w:rsidRPr="007F13B8">
        <w:rPr>
          <w:rFonts w:ascii="Times New Roman" w:hAnsi="Times New Roman"/>
          <w:sz w:val="24"/>
          <w:szCs w:val="24"/>
        </w:rPr>
        <w:t xml:space="preserve"> </w:t>
      </w:r>
      <w:proofErr w:type="spellStart"/>
      <w:r w:rsidRPr="007F13B8">
        <w:rPr>
          <w:rFonts w:ascii="Times New Roman" w:hAnsi="Times New Roman"/>
          <w:sz w:val="24"/>
          <w:szCs w:val="24"/>
        </w:rPr>
        <w:t>dependen</w:t>
      </w:r>
      <w:proofErr w:type="spellEnd"/>
      <w:r w:rsidRPr="007F13B8">
        <w:rPr>
          <w:rFonts w:ascii="Times New Roman" w:hAnsi="Times New Roman"/>
          <w:sz w:val="24"/>
          <w:szCs w:val="24"/>
        </w:rPr>
        <w:t>.</w:t>
      </w:r>
    </w:p>
    <w:p w14:paraId="12C1BBA2" w14:textId="2D480042" w:rsidR="00F84AA2" w:rsidRDefault="00F84AA2" w:rsidP="00F636AE">
      <w:pPr>
        <w:pStyle w:val="ListParagraph"/>
        <w:spacing w:line="360" w:lineRule="auto"/>
        <w:ind w:left="709" w:firstLine="437"/>
        <w:jc w:val="both"/>
        <w:rPr>
          <w:rFonts w:ascii="Times New Roman" w:hAnsi="Times New Roman"/>
          <w:sz w:val="24"/>
          <w:szCs w:val="24"/>
        </w:rPr>
      </w:pPr>
    </w:p>
    <w:p w14:paraId="3E3EA59D" w14:textId="69A28209" w:rsidR="00F84AA2" w:rsidRDefault="00F84AA2" w:rsidP="00F636AE">
      <w:pPr>
        <w:pStyle w:val="ListParagraph"/>
        <w:spacing w:line="360" w:lineRule="auto"/>
        <w:ind w:left="709" w:firstLine="437"/>
        <w:jc w:val="both"/>
        <w:rPr>
          <w:rFonts w:ascii="Times New Roman" w:hAnsi="Times New Roman"/>
          <w:sz w:val="24"/>
          <w:szCs w:val="24"/>
        </w:rPr>
      </w:pPr>
    </w:p>
    <w:p w14:paraId="1A6381CB" w14:textId="77777777" w:rsidR="00A92972" w:rsidRPr="00233C1E" w:rsidRDefault="00A92972" w:rsidP="00F636AE">
      <w:pPr>
        <w:pStyle w:val="ListParagraph"/>
        <w:spacing w:line="360" w:lineRule="auto"/>
        <w:ind w:left="709" w:firstLine="437"/>
        <w:jc w:val="both"/>
        <w:rPr>
          <w:rFonts w:ascii="Times New Roman" w:hAnsi="Times New Roman"/>
          <w:sz w:val="24"/>
          <w:szCs w:val="24"/>
        </w:rPr>
      </w:pPr>
    </w:p>
    <w:tbl>
      <w:tblPr>
        <w:tblW w:w="734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F636AE" w:rsidRPr="00867A95" w14:paraId="67A49A68" w14:textId="77777777" w:rsidTr="00B457C8">
        <w:trPr>
          <w:cantSplit/>
        </w:trPr>
        <w:tc>
          <w:tcPr>
            <w:tcW w:w="7348" w:type="dxa"/>
            <w:gridSpan w:val="6"/>
            <w:shd w:val="clear" w:color="auto" w:fill="auto"/>
            <w:vAlign w:val="center"/>
          </w:tcPr>
          <w:p w14:paraId="773C8419"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rPr>
            </w:pPr>
            <w:r w:rsidRPr="008F54F3">
              <w:rPr>
                <w:rFonts w:ascii="Arial" w:hAnsi="Arial" w:cs="Arial"/>
                <w:b/>
                <w:bCs/>
                <w:color w:val="000000"/>
              </w:rPr>
              <w:lastRenderedPageBreak/>
              <w:t xml:space="preserve">Model </w:t>
            </w:r>
            <w:proofErr w:type="spellStart"/>
            <w:r w:rsidRPr="008F54F3">
              <w:rPr>
                <w:rFonts w:ascii="Arial" w:hAnsi="Arial" w:cs="Arial"/>
                <w:b/>
                <w:bCs/>
                <w:color w:val="000000"/>
              </w:rPr>
              <w:t>Summary</w:t>
            </w:r>
            <w:r w:rsidRPr="008F54F3">
              <w:rPr>
                <w:rFonts w:ascii="Arial" w:hAnsi="Arial" w:cs="Arial"/>
                <w:b/>
                <w:bCs/>
                <w:color w:val="000000"/>
                <w:vertAlign w:val="superscript"/>
              </w:rPr>
              <w:t>b</w:t>
            </w:r>
            <w:proofErr w:type="spellEnd"/>
          </w:p>
        </w:tc>
      </w:tr>
      <w:tr w:rsidR="00F636AE" w:rsidRPr="00867A95" w14:paraId="29533748" w14:textId="77777777" w:rsidTr="00B457C8">
        <w:trPr>
          <w:cantSplit/>
        </w:trPr>
        <w:tc>
          <w:tcPr>
            <w:tcW w:w="798" w:type="dxa"/>
            <w:shd w:val="clear" w:color="auto" w:fill="auto"/>
            <w:vAlign w:val="bottom"/>
          </w:tcPr>
          <w:p w14:paraId="30C47434" w14:textId="77777777" w:rsidR="00F636AE" w:rsidRPr="008F54F3" w:rsidRDefault="00F636AE" w:rsidP="00B457C8">
            <w:pPr>
              <w:autoSpaceDE w:val="0"/>
              <w:autoSpaceDN w:val="0"/>
              <w:adjustRightInd w:val="0"/>
              <w:spacing w:after="0" w:line="360" w:lineRule="auto"/>
              <w:ind w:left="60" w:right="60"/>
              <w:rPr>
                <w:rFonts w:ascii="Arial" w:hAnsi="Arial" w:cs="Arial"/>
                <w:color w:val="000000"/>
                <w:sz w:val="18"/>
                <w:szCs w:val="18"/>
              </w:rPr>
            </w:pPr>
            <w:r w:rsidRPr="008F54F3">
              <w:rPr>
                <w:rFonts w:ascii="Arial" w:hAnsi="Arial" w:cs="Arial"/>
                <w:color w:val="000000"/>
                <w:sz w:val="18"/>
                <w:szCs w:val="18"/>
              </w:rPr>
              <w:t>Model</w:t>
            </w:r>
          </w:p>
        </w:tc>
        <w:tc>
          <w:tcPr>
            <w:tcW w:w="1030" w:type="dxa"/>
            <w:shd w:val="clear" w:color="auto" w:fill="auto"/>
            <w:vAlign w:val="bottom"/>
          </w:tcPr>
          <w:p w14:paraId="7BAAC25C"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R</w:t>
            </w:r>
          </w:p>
        </w:tc>
        <w:tc>
          <w:tcPr>
            <w:tcW w:w="1092" w:type="dxa"/>
            <w:shd w:val="clear" w:color="auto" w:fill="auto"/>
            <w:vAlign w:val="bottom"/>
          </w:tcPr>
          <w:p w14:paraId="60EF2A99"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R Square</w:t>
            </w:r>
          </w:p>
        </w:tc>
        <w:tc>
          <w:tcPr>
            <w:tcW w:w="1476" w:type="dxa"/>
            <w:shd w:val="clear" w:color="auto" w:fill="auto"/>
            <w:vAlign w:val="bottom"/>
          </w:tcPr>
          <w:p w14:paraId="52420E11"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Adjusted R Square</w:t>
            </w:r>
          </w:p>
        </w:tc>
        <w:tc>
          <w:tcPr>
            <w:tcW w:w="1476" w:type="dxa"/>
            <w:shd w:val="clear" w:color="auto" w:fill="auto"/>
            <w:vAlign w:val="bottom"/>
          </w:tcPr>
          <w:p w14:paraId="4B227DE3"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Std. Error of the Estimate</w:t>
            </w:r>
          </w:p>
        </w:tc>
        <w:tc>
          <w:tcPr>
            <w:tcW w:w="1476" w:type="dxa"/>
            <w:shd w:val="clear" w:color="auto" w:fill="auto"/>
            <w:vAlign w:val="bottom"/>
          </w:tcPr>
          <w:p w14:paraId="054453E5" w14:textId="77777777" w:rsidR="00F636AE" w:rsidRPr="008F54F3"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8F54F3">
              <w:rPr>
                <w:rFonts w:ascii="Arial" w:hAnsi="Arial" w:cs="Arial"/>
                <w:color w:val="000000"/>
                <w:sz w:val="18"/>
                <w:szCs w:val="18"/>
              </w:rPr>
              <w:t>Durbin-Watson</w:t>
            </w:r>
          </w:p>
        </w:tc>
      </w:tr>
      <w:tr w:rsidR="00F636AE" w:rsidRPr="00867A95" w14:paraId="133A3A84" w14:textId="77777777" w:rsidTr="00B457C8">
        <w:trPr>
          <w:cantSplit/>
        </w:trPr>
        <w:tc>
          <w:tcPr>
            <w:tcW w:w="798" w:type="dxa"/>
            <w:shd w:val="clear" w:color="auto" w:fill="auto"/>
          </w:tcPr>
          <w:p w14:paraId="787C9CBF" w14:textId="77777777" w:rsidR="00F636AE" w:rsidRPr="008F54F3" w:rsidRDefault="00F636AE" w:rsidP="00B457C8">
            <w:pPr>
              <w:autoSpaceDE w:val="0"/>
              <w:autoSpaceDN w:val="0"/>
              <w:adjustRightInd w:val="0"/>
              <w:spacing w:after="0" w:line="360" w:lineRule="auto"/>
              <w:ind w:left="60" w:right="60"/>
              <w:rPr>
                <w:rFonts w:ascii="Arial" w:hAnsi="Arial" w:cs="Arial"/>
                <w:color w:val="000000"/>
                <w:sz w:val="18"/>
                <w:szCs w:val="18"/>
              </w:rPr>
            </w:pPr>
            <w:r w:rsidRPr="008F54F3">
              <w:rPr>
                <w:rFonts w:ascii="Arial" w:hAnsi="Arial" w:cs="Arial"/>
                <w:color w:val="000000"/>
                <w:sz w:val="18"/>
                <w:szCs w:val="18"/>
              </w:rPr>
              <w:t>1</w:t>
            </w:r>
          </w:p>
        </w:tc>
        <w:tc>
          <w:tcPr>
            <w:tcW w:w="1030" w:type="dxa"/>
            <w:shd w:val="clear" w:color="auto" w:fill="auto"/>
          </w:tcPr>
          <w:p w14:paraId="5F963230"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.672</w:t>
            </w:r>
            <w:r w:rsidRPr="008F54F3">
              <w:rPr>
                <w:rFonts w:ascii="Arial" w:hAnsi="Arial" w:cs="Arial"/>
                <w:color w:val="000000"/>
                <w:sz w:val="18"/>
                <w:szCs w:val="18"/>
                <w:vertAlign w:val="superscript"/>
              </w:rPr>
              <w:t>a</w:t>
            </w:r>
          </w:p>
        </w:tc>
        <w:tc>
          <w:tcPr>
            <w:tcW w:w="1092" w:type="dxa"/>
            <w:shd w:val="clear" w:color="auto" w:fill="auto"/>
          </w:tcPr>
          <w:p w14:paraId="20103D5F"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.451</w:t>
            </w:r>
          </w:p>
        </w:tc>
        <w:tc>
          <w:tcPr>
            <w:tcW w:w="1476" w:type="dxa"/>
            <w:shd w:val="clear" w:color="auto" w:fill="auto"/>
          </w:tcPr>
          <w:p w14:paraId="2A0F2880"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.252</w:t>
            </w:r>
          </w:p>
        </w:tc>
        <w:tc>
          <w:tcPr>
            <w:tcW w:w="1476" w:type="dxa"/>
            <w:shd w:val="clear" w:color="auto" w:fill="auto"/>
          </w:tcPr>
          <w:p w14:paraId="229178D0"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3962.13592</w:t>
            </w:r>
          </w:p>
        </w:tc>
        <w:tc>
          <w:tcPr>
            <w:tcW w:w="1476" w:type="dxa"/>
            <w:shd w:val="clear" w:color="auto" w:fill="auto"/>
          </w:tcPr>
          <w:p w14:paraId="41D493E3" w14:textId="77777777" w:rsidR="00F636AE" w:rsidRPr="008F54F3"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8F54F3">
              <w:rPr>
                <w:rFonts w:ascii="Arial" w:hAnsi="Arial" w:cs="Arial"/>
                <w:color w:val="000000"/>
                <w:sz w:val="18"/>
                <w:szCs w:val="18"/>
              </w:rPr>
              <w:t>2.799</w:t>
            </w:r>
          </w:p>
        </w:tc>
      </w:tr>
    </w:tbl>
    <w:p w14:paraId="3BE3A5A2" w14:textId="77777777" w:rsidR="00F636AE" w:rsidRDefault="00F636AE" w:rsidP="00F636AE">
      <w:pPr>
        <w:spacing w:after="0" w:line="360" w:lineRule="auto"/>
        <w:ind w:left="720" w:firstLine="720"/>
        <w:jc w:val="both"/>
        <w:rPr>
          <w:rFonts w:ascii="Times New Roman" w:hAnsi="Times New Roman"/>
          <w:sz w:val="24"/>
          <w:szCs w:val="24"/>
          <w:lang w:val="id-ID"/>
        </w:rPr>
      </w:pPr>
      <w:proofErr w:type="spellStart"/>
      <w:r w:rsidRPr="00D55ECA">
        <w:rPr>
          <w:rFonts w:ascii="Times New Roman" w:hAnsi="Times New Roman"/>
          <w:sz w:val="24"/>
          <w:szCs w:val="24"/>
        </w:rPr>
        <w:t>Berdasarkan</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hasil</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perhitungan</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hasil</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nilai</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koefisien</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determinasi</w:t>
      </w:r>
      <w:proofErr w:type="spellEnd"/>
      <w:r w:rsidRPr="00D55ECA">
        <w:rPr>
          <w:rFonts w:ascii="Times New Roman" w:hAnsi="Times New Roman"/>
          <w:sz w:val="24"/>
          <w:szCs w:val="24"/>
        </w:rPr>
        <w:t xml:space="preserve"> (Adjusted R Square) </w:t>
      </w:r>
      <w:proofErr w:type="spellStart"/>
      <w:r w:rsidRPr="00D55ECA">
        <w:rPr>
          <w:rFonts w:ascii="Times New Roman" w:hAnsi="Times New Roman"/>
          <w:sz w:val="24"/>
          <w:szCs w:val="24"/>
        </w:rPr>
        <w:t>diketahui</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pengaruh</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dari</w:t>
      </w:r>
      <w:proofErr w:type="spellEnd"/>
      <w:r w:rsidRPr="00D55ECA">
        <w:rPr>
          <w:rFonts w:ascii="Times New Roman" w:hAnsi="Times New Roman"/>
          <w:sz w:val="24"/>
          <w:szCs w:val="24"/>
        </w:rPr>
        <w:t xml:space="preserve"> </w:t>
      </w:r>
      <w:r>
        <w:rPr>
          <w:rFonts w:ascii="Times New Roman" w:hAnsi="Times New Roman"/>
          <w:sz w:val="24"/>
          <w:szCs w:val="24"/>
          <w:lang w:val="id-ID"/>
        </w:rPr>
        <w:t>keempat</w:t>
      </w:r>
      <w:r w:rsidRPr="00D55ECA">
        <w:rPr>
          <w:rFonts w:ascii="Times New Roman" w:hAnsi="Times New Roman"/>
          <w:sz w:val="24"/>
          <w:szCs w:val="24"/>
        </w:rPr>
        <w:t xml:space="preserve"> </w:t>
      </w:r>
      <w:proofErr w:type="spellStart"/>
      <w:r w:rsidRPr="00D55ECA">
        <w:rPr>
          <w:rFonts w:ascii="Times New Roman" w:hAnsi="Times New Roman"/>
          <w:sz w:val="24"/>
          <w:szCs w:val="24"/>
        </w:rPr>
        <w:t>variabel</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independen</w:t>
      </w:r>
      <w:proofErr w:type="spellEnd"/>
      <w:r w:rsidRPr="00D55ECA">
        <w:rPr>
          <w:rFonts w:ascii="Times New Roman" w:hAnsi="Times New Roman"/>
          <w:sz w:val="24"/>
          <w:szCs w:val="24"/>
        </w:rPr>
        <w:t xml:space="preserve"> </w:t>
      </w:r>
      <w:proofErr w:type="gramStart"/>
      <w:r w:rsidRPr="00D55ECA">
        <w:rPr>
          <w:rFonts w:ascii="Times New Roman" w:hAnsi="Times New Roman"/>
          <w:sz w:val="24"/>
          <w:szCs w:val="24"/>
        </w:rPr>
        <w:t>( DPK</w:t>
      </w:r>
      <w:proofErr w:type="gramEnd"/>
      <w:r>
        <w:rPr>
          <w:rFonts w:ascii="Times New Roman" w:hAnsi="Times New Roman"/>
          <w:sz w:val="24"/>
          <w:szCs w:val="24"/>
          <w:lang w:val="id-ID"/>
        </w:rPr>
        <w:t xml:space="preserve">, CAR, </w:t>
      </w:r>
      <w:r w:rsidRPr="00D55ECA">
        <w:rPr>
          <w:rFonts w:ascii="Times New Roman" w:hAnsi="Times New Roman"/>
          <w:sz w:val="24"/>
          <w:szCs w:val="24"/>
        </w:rPr>
        <w:t>NPF</w:t>
      </w:r>
      <w:r>
        <w:rPr>
          <w:rFonts w:ascii="Times New Roman" w:hAnsi="Times New Roman"/>
          <w:sz w:val="24"/>
          <w:szCs w:val="24"/>
          <w:lang w:val="id-ID"/>
        </w:rPr>
        <w:t xml:space="preserve"> dan ROA</w:t>
      </w:r>
      <w:r w:rsidRPr="00D55ECA">
        <w:rPr>
          <w:rFonts w:ascii="Times New Roman" w:hAnsi="Times New Roman"/>
          <w:sz w:val="24"/>
          <w:szCs w:val="24"/>
        </w:rPr>
        <w:t xml:space="preserve">) </w:t>
      </w:r>
      <w:proofErr w:type="spellStart"/>
      <w:r w:rsidRPr="00D55ECA">
        <w:rPr>
          <w:rFonts w:ascii="Times New Roman" w:hAnsi="Times New Roman"/>
          <w:sz w:val="24"/>
          <w:szCs w:val="24"/>
        </w:rPr>
        <w:t>terhadap</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pembiayaan</w:t>
      </w:r>
      <w:proofErr w:type="spellEnd"/>
      <w:r w:rsidRPr="00D55ECA">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0.</w:t>
      </w:r>
      <w:r>
        <w:rPr>
          <w:rFonts w:ascii="Times New Roman" w:hAnsi="Times New Roman"/>
          <w:sz w:val="24"/>
          <w:szCs w:val="24"/>
          <w:lang w:val="id-ID"/>
        </w:rPr>
        <w:t>252</w:t>
      </w:r>
      <w:r w:rsidRPr="00D55ECA">
        <w:rPr>
          <w:rFonts w:ascii="Times New Roman" w:hAnsi="Times New Roman"/>
          <w:sz w:val="24"/>
          <w:szCs w:val="24"/>
        </w:rPr>
        <w:t xml:space="preserve"> </w:t>
      </w:r>
      <w:proofErr w:type="spellStart"/>
      <w:r w:rsidRPr="00D55ECA">
        <w:rPr>
          <w:rFonts w:ascii="Times New Roman" w:hAnsi="Times New Roman"/>
          <w:sz w:val="24"/>
          <w:szCs w:val="24"/>
        </w:rPr>
        <w:t>atau</w:t>
      </w:r>
      <w:proofErr w:type="spellEnd"/>
      <w:r w:rsidRPr="00D55ECA">
        <w:rPr>
          <w:rFonts w:ascii="Times New Roman" w:hAnsi="Times New Roman"/>
          <w:sz w:val="24"/>
          <w:szCs w:val="24"/>
        </w:rPr>
        <w:t xml:space="preserve"> </w:t>
      </w:r>
      <w:r>
        <w:rPr>
          <w:rFonts w:ascii="Times New Roman" w:hAnsi="Times New Roman"/>
          <w:sz w:val="24"/>
          <w:szCs w:val="24"/>
          <w:lang w:val="id-ID"/>
        </w:rPr>
        <w:t>25.2</w:t>
      </w:r>
      <w:r w:rsidRPr="00D55ECA">
        <w:rPr>
          <w:rFonts w:ascii="Times New Roman" w:hAnsi="Times New Roman"/>
          <w:sz w:val="24"/>
          <w:szCs w:val="24"/>
        </w:rPr>
        <w:t xml:space="preserve">%. Hal </w:t>
      </w:r>
      <w:proofErr w:type="spellStart"/>
      <w:r w:rsidRPr="00D55ECA">
        <w:rPr>
          <w:rFonts w:ascii="Times New Roman" w:hAnsi="Times New Roman"/>
          <w:sz w:val="24"/>
          <w:szCs w:val="24"/>
        </w:rPr>
        <w:t>ini</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berarti</w:t>
      </w:r>
      <w:proofErr w:type="spellEnd"/>
      <w:r w:rsidRPr="00D55ECA">
        <w:rPr>
          <w:rFonts w:ascii="Times New Roman" w:hAnsi="Times New Roman"/>
          <w:sz w:val="24"/>
          <w:szCs w:val="24"/>
        </w:rPr>
        <w:t xml:space="preserve"> </w:t>
      </w:r>
      <w:r>
        <w:rPr>
          <w:rFonts w:ascii="Times New Roman" w:hAnsi="Times New Roman"/>
          <w:sz w:val="24"/>
          <w:szCs w:val="24"/>
          <w:lang w:val="id-ID"/>
        </w:rPr>
        <w:t>25.2</w:t>
      </w:r>
      <w:r w:rsidRPr="00D55ECA">
        <w:rPr>
          <w:rFonts w:ascii="Times New Roman" w:hAnsi="Times New Roman"/>
          <w:sz w:val="24"/>
          <w:szCs w:val="24"/>
        </w:rPr>
        <w:t xml:space="preserve">% </w:t>
      </w:r>
      <w:proofErr w:type="spellStart"/>
      <w:r w:rsidRPr="00D55ECA">
        <w:rPr>
          <w:rFonts w:ascii="Times New Roman" w:hAnsi="Times New Roman"/>
          <w:sz w:val="24"/>
          <w:szCs w:val="24"/>
        </w:rPr>
        <w:t>variasi</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variabel</w:t>
      </w:r>
      <w:proofErr w:type="spellEnd"/>
      <w:r w:rsidRPr="00D55ECA">
        <w:rPr>
          <w:rFonts w:ascii="Times New Roman" w:hAnsi="Times New Roman"/>
          <w:sz w:val="24"/>
          <w:szCs w:val="24"/>
        </w:rPr>
        <w:t xml:space="preserve"> </w:t>
      </w:r>
      <w:proofErr w:type="spellStart"/>
      <w:r w:rsidRPr="00AB30EF">
        <w:rPr>
          <w:rFonts w:ascii="Times New Roman" w:hAnsi="Times New Roman"/>
          <w:i/>
          <w:sz w:val="24"/>
          <w:szCs w:val="24"/>
        </w:rPr>
        <w:t>murābaḥah</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dapat</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dijelaskan</w:t>
      </w:r>
      <w:proofErr w:type="spellEnd"/>
      <w:r w:rsidRPr="00D55ECA">
        <w:rPr>
          <w:rFonts w:ascii="Times New Roman" w:hAnsi="Times New Roman"/>
          <w:sz w:val="24"/>
          <w:szCs w:val="24"/>
        </w:rPr>
        <w:t xml:space="preserve"> oleh </w:t>
      </w:r>
      <w:proofErr w:type="spellStart"/>
      <w:r w:rsidRPr="00D55ECA">
        <w:rPr>
          <w:rFonts w:ascii="Times New Roman" w:hAnsi="Times New Roman"/>
          <w:sz w:val="24"/>
          <w:szCs w:val="24"/>
        </w:rPr>
        <w:t>variabel</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independen</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yaitu</w:t>
      </w:r>
      <w:proofErr w:type="spellEnd"/>
      <w:r w:rsidRPr="00D55ECA">
        <w:rPr>
          <w:rFonts w:ascii="Times New Roman" w:hAnsi="Times New Roman"/>
          <w:sz w:val="24"/>
          <w:szCs w:val="24"/>
        </w:rPr>
        <w:t xml:space="preserve"> DPK</w:t>
      </w:r>
      <w:r>
        <w:rPr>
          <w:rFonts w:ascii="Times New Roman" w:hAnsi="Times New Roman"/>
          <w:sz w:val="24"/>
          <w:szCs w:val="24"/>
          <w:lang w:val="id-ID"/>
        </w:rPr>
        <w:t xml:space="preserve">, CAR, </w:t>
      </w:r>
      <w:r w:rsidRPr="00D55ECA">
        <w:rPr>
          <w:rFonts w:ascii="Times New Roman" w:hAnsi="Times New Roman"/>
          <w:sz w:val="24"/>
          <w:szCs w:val="24"/>
        </w:rPr>
        <w:t>NPF</w:t>
      </w:r>
      <w:r>
        <w:rPr>
          <w:rFonts w:ascii="Times New Roman" w:hAnsi="Times New Roman"/>
          <w:sz w:val="24"/>
          <w:szCs w:val="24"/>
          <w:lang w:val="id-ID"/>
        </w:rPr>
        <w:t xml:space="preserve"> dan ROA</w:t>
      </w:r>
      <w:r w:rsidRPr="00D55ECA">
        <w:rPr>
          <w:rFonts w:ascii="Times New Roman" w:hAnsi="Times New Roman"/>
          <w:sz w:val="24"/>
          <w:szCs w:val="24"/>
        </w:rPr>
        <w:t xml:space="preserve"> </w:t>
      </w:r>
      <w:proofErr w:type="spellStart"/>
      <w:r w:rsidRPr="00D55ECA">
        <w:rPr>
          <w:rFonts w:ascii="Times New Roman" w:hAnsi="Times New Roman"/>
          <w:sz w:val="24"/>
          <w:szCs w:val="24"/>
        </w:rPr>
        <w:t>secara</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simultan</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Sedangkan</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sisanya</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sebesar</w:t>
      </w:r>
      <w:proofErr w:type="spellEnd"/>
      <w:r w:rsidRPr="00D55ECA">
        <w:rPr>
          <w:rFonts w:ascii="Times New Roman" w:hAnsi="Times New Roman"/>
          <w:sz w:val="24"/>
          <w:szCs w:val="24"/>
        </w:rPr>
        <w:t xml:space="preserve"> 100% - </w:t>
      </w:r>
      <w:r>
        <w:rPr>
          <w:rFonts w:ascii="Times New Roman" w:hAnsi="Times New Roman"/>
          <w:sz w:val="24"/>
          <w:szCs w:val="24"/>
          <w:lang w:val="id-ID"/>
        </w:rPr>
        <w:t>25.2</w:t>
      </w:r>
      <w:r>
        <w:rPr>
          <w:rFonts w:ascii="Times New Roman" w:hAnsi="Times New Roman"/>
          <w:sz w:val="24"/>
          <w:szCs w:val="24"/>
        </w:rPr>
        <w:t xml:space="preserve">% = </w:t>
      </w:r>
      <w:r>
        <w:rPr>
          <w:rFonts w:ascii="Times New Roman" w:hAnsi="Times New Roman"/>
          <w:sz w:val="24"/>
          <w:szCs w:val="24"/>
          <w:lang w:val="id-ID"/>
        </w:rPr>
        <w:t>74.8</w:t>
      </w:r>
      <w:r w:rsidRPr="00D55ECA">
        <w:rPr>
          <w:rFonts w:ascii="Times New Roman" w:hAnsi="Times New Roman"/>
          <w:sz w:val="24"/>
          <w:szCs w:val="24"/>
        </w:rPr>
        <w:t xml:space="preserve">% </w:t>
      </w:r>
      <w:proofErr w:type="spellStart"/>
      <w:r w:rsidRPr="00D55ECA">
        <w:rPr>
          <w:rFonts w:ascii="Times New Roman" w:hAnsi="Times New Roman"/>
          <w:sz w:val="24"/>
          <w:szCs w:val="24"/>
        </w:rPr>
        <w:t>dijelaskan</w:t>
      </w:r>
      <w:proofErr w:type="spellEnd"/>
      <w:r w:rsidRPr="00D55ECA">
        <w:rPr>
          <w:rFonts w:ascii="Times New Roman" w:hAnsi="Times New Roman"/>
          <w:sz w:val="24"/>
          <w:szCs w:val="24"/>
        </w:rPr>
        <w:t xml:space="preserve"> oleh </w:t>
      </w:r>
      <w:proofErr w:type="spellStart"/>
      <w:r w:rsidRPr="00D55ECA">
        <w:rPr>
          <w:rFonts w:ascii="Times New Roman" w:hAnsi="Times New Roman"/>
          <w:sz w:val="24"/>
          <w:szCs w:val="24"/>
        </w:rPr>
        <w:t>sebab-sebab</w:t>
      </w:r>
      <w:proofErr w:type="spellEnd"/>
      <w:r w:rsidRPr="00D55ECA">
        <w:rPr>
          <w:rFonts w:ascii="Times New Roman" w:hAnsi="Times New Roman"/>
          <w:sz w:val="24"/>
          <w:szCs w:val="24"/>
        </w:rPr>
        <w:t xml:space="preserve"> lain di </w:t>
      </w:r>
      <w:proofErr w:type="spellStart"/>
      <w:r w:rsidRPr="00D55ECA">
        <w:rPr>
          <w:rFonts w:ascii="Times New Roman" w:hAnsi="Times New Roman"/>
          <w:sz w:val="24"/>
          <w:szCs w:val="24"/>
        </w:rPr>
        <w:t>luar</w:t>
      </w:r>
      <w:proofErr w:type="spellEnd"/>
      <w:r w:rsidRPr="00D55ECA">
        <w:rPr>
          <w:rFonts w:ascii="Times New Roman" w:hAnsi="Times New Roman"/>
          <w:sz w:val="24"/>
          <w:szCs w:val="24"/>
        </w:rPr>
        <w:t xml:space="preserve"> model yang </w:t>
      </w:r>
      <w:proofErr w:type="spellStart"/>
      <w:r w:rsidRPr="00D55ECA">
        <w:rPr>
          <w:rFonts w:ascii="Times New Roman" w:hAnsi="Times New Roman"/>
          <w:sz w:val="24"/>
          <w:szCs w:val="24"/>
        </w:rPr>
        <w:t>merupakan</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kontribusi</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variabel</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bebas</w:t>
      </w:r>
      <w:proofErr w:type="spellEnd"/>
      <w:r w:rsidRPr="00D55ECA">
        <w:rPr>
          <w:rFonts w:ascii="Times New Roman" w:hAnsi="Times New Roman"/>
          <w:sz w:val="24"/>
          <w:szCs w:val="24"/>
        </w:rPr>
        <w:t xml:space="preserve"> di </w:t>
      </w:r>
      <w:proofErr w:type="spellStart"/>
      <w:r w:rsidRPr="00D55ECA">
        <w:rPr>
          <w:rFonts w:ascii="Times New Roman" w:hAnsi="Times New Roman"/>
          <w:sz w:val="24"/>
          <w:szCs w:val="24"/>
        </w:rPr>
        <w:t>luar</w:t>
      </w:r>
      <w:proofErr w:type="spellEnd"/>
      <w:r w:rsidRPr="00D55ECA">
        <w:rPr>
          <w:rFonts w:ascii="Times New Roman" w:hAnsi="Times New Roman"/>
          <w:sz w:val="24"/>
          <w:szCs w:val="24"/>
        </w:rPr>
        <w:t xml:space="preserve"> </w:t>
      </w:r>
      <w:r>
        <w:rPr>
          <w:rFonts w:ascii="Times New Roman" w:hAnsi="Times New Roman"/>
          <w:sz w:val="24"/>
          <w:szCs w:val="24"/>
          <w:lang w:val="id-ID"/>
        </w:rPr>
        <w:t>keempat</w:t>
      </w:r>
      <w:r w:rsidRPr="00D55ECA">
        <w:rPr>
          <w:rFonts w:ascii="Times New Roman" w:hAnsi="Times New Roman"/>
          <w:sz w:val="24"/>
          <w:szCs w:val="24"/>
        </w:rPr>
        <w:t xml:space="preserve"> </w:t>
      </w:r>
      <w:proofErr w:type="spellStart"/>
      <w:r w:rsidRPr="00D55ECA">
        <w:rPr>
          <w:rFonts w:ascii="Times New Roman" w:hAnsi="Times New Roman"/>
          <w:sz w:val="24"/>
          <w:szCs w:val="24"/>
        </w:rPr>
        <w:t>variabel</w:t>
      </w:r>
      <w:proofErr w:type="spellEnd"/>
      <w:r w:rsidRPr="00D55ECA">
        <w:rPr>
          <w:rFonts w:ascii="Times New Roman" w:hAnsi="Times New Roman"/>
          <w:sz w:val="24"/>
          <w:szCs w:val="24"/>
        </w:rPr>
        <w:t xml:space="preserve"> </w:t>
      </w:r>
      <w:proofErr w:type="spellStart"/>
      <w:r w:rsidRPr="00D55ECA">
        <w:rPr>
          <w:rFonts w:ascii="Times New Roman" w:hAnsi="Times New Roman"/>
          <w:sz w:val="24"/>
          <w:szCs w:val="24"/>
        </w:rPr>
        <w:t>independen</w:t>
      </w:r>
      <w:proofErr w:type="spellEnd"/>
      <w:r w:rsidRPr="00D55ECA">
        <w:rPr>
          <w:rFonts w:ascii="Times New Roman" w:hAnsi="Times New Roman"/>
          <w:sz w:val="24"/>
          <w:szCs w:val="24"/>
        </w:rPr>
        <w:t>.</w:t>
      </w:r>
    </w:p>
    <w:p w14:paraId="2755FCDD" w14:textId="77777777" w:rsidR="00F636AE" w:rsidRPr="00D40360" w:rsidRDefault="00F636AE" w:rsidP="00F70E94">
      <w:pPr>
        <w:pStyle w:val="ListParagraph"/>
        <w:spacing w:after="0" w:line="360" w:lineRule="auto"/>
        <w:jc w:val="both"/>
        <w:rPr>
          <w:rFonts w:ascii="Times New Roman" w:hAnsi="Times New Roman"/>
          <w:sz w:val="24"/>
          <w:szCs w:val="24"/>
        </w:rPr>
      </w:pPr>
      <w:r w:rsidRPr="00D40360">
        <w:rPr>
          <w:rFonts w:ascii="Times New Roman" w:hAnsi="Times New Roman"/>
          <w:sz w:val="24"/>
          <w:szCs w:val="24"/>
        </w:rPr>
        <w:t>Uji T (</w:t>
      </w:r>
      <w:proofErr w:type="spellStart"/>
      <w:r w:rsidRPr="00D40360">
        <w:rPr>
          <w:rFonts w:ascii="Times New Roman" w:hAnsi="Times New Roman"/>
          <w:sz w:val="24"/>
          <w:szCs w:val="24"/>
        </w:rPr>
        <w:t>Parsial</w:t>
      </w:r>
      <w:proofErr w:type="spellEnd"/>
      <w:r w:rsidRPr="00D40360">
        <w:rPr>
          <w:rFonts w:ascii="Times New Roman" w:hAnsi="Times New Roman"/>
          <w:sz w:val="24"/>
          <w:szCs w:val="24"/>
        </w:rPr>
        <w:t>)</w:t>
      </w:r>
    </w:p>
    <w:p w14:paraId="2B96A6CF" w14:textId="50895C14" w:rsidR="00F636AE" w:rsidRDefault="00F636AE" w:rsidP="00F70E94">
      <w:pPr>
        <w:spacing w:after="0" w:line="360" w:lineRule="auto"/>
        <w:ind w:left="720" w:firstLine="720"/>
        <w:jc w:val="both"/>
        <w:rPr>
          <w:rFonts w:ascii="Times New Roman" w:hAnsi="Times New Roman"/>
          <w:sz w:val="24"/>
          <w:szCs w:val="24"/>
          <w:lang w:val="id-ID"/>
        </w:rPr>
      </w:pPr>
      <w:r>
        <w:rPr>
          <w:rFonts w:ascii="Times New Roman" w:hAnsi="Times New Roman"/>
          <w:sz w:val="24"/>
          <w:szCs w:val="24"/>
        </w:rPr>
        <w:t xml:space="preserve">Uji T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w:t>
      </w:r>
      <w:r w:rsidRPr="00C602A0">
        <w:rPr>
          <w:rFonts w:ascii="Times New Roman" w:hAnsi="Times New Roman"/>
          <w:sz w:val="24"/>
          <w:szCs w:val="24"/>
        </w:rPr>
        <w:t>ji</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adanya</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pengaruh</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variabel</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independen</w:t>
      </w:r>
      <w:proofErr w:type="spellEnd"/>
      <w:r>
        <w:rPr>
          <w:rFonts w:ascii="Times New Roman" w:hAnsi="Times New Roman"/>
          <w:sz w:val="24"/>
          <w:szCs w:val="24"/>
          <w:lang w:val="id-ID"/>
        </w:rPr>
        <w:t xml:space="preserve"> dengan </w:t>
      </w:r>
      <w:proofErr w:type="spellStart"/>
      <w:r w:rsidRPr="00D40360">
        <w:rPr>
          <w:rFonts w:ascii="Times New Roman" w:hAnsi="Times New Roman"/>
          <w:sz w:val="24"/>
          <w:szCs w:val="24"/>
        </w:rPr>
        <w:t>variabel</w:t>
      </w:r>
      <w:proofErr w:type="spellEnd"/>
      <w:r>
        <w:rPr>
          <w:rFonts w:ascii="Times New Roman" w:hAnsi="Times New Roman"/>
          <w:sz w:val="24"/>
          <w:szCs w:val="24"/>
          <w:lang w:val="id-ID"/>
        </w:rPr>
        <w:t xml:space="preserve"> dependen secara individu dengan anggapan variabel lain bersifat konstan.</w:t>
      </w:r>
    </w:p>
    <w:p w14:paraId="409E57C3" w14:textId="1599AE48" w:rsidR="00F84AA2" w:rsidRPr="00D97319" w:rsidRDefault="00F84AA2" w:rsidP="00F84AA2">
      <w:pPr>
        <w:spacing w:after="0" w:line="360" w:lineRule="auto"/>
        <w:ind w:left="720" w:firstLine="720"/>
        <w:jc w:val="center"/>
        <w:rPr>
          <w:rFonts w:ascii="Times New Roman" w:hAnsi="Times New Roman"/>
          <w:sz w:val="24"/>
          <w:szCs w:val="24"/>
        </w:rPr>
      </w:pPr>
      <w:proofErr w:type="spellStart"/>
      <w:r w:rsidRPr="00F52621">
        <w:rPr>
          <w:rFonts w:ascii="Arial" w:hAnsi="Arial" w:cs="Arial"/>
          <w:b/>
          <w:bCs/>
          <w:color w:val="000000"/>
        </w:rPr>
        <w:t>Coefficients</w:t>
      </w:r>
      <w:r w:rsidRPr="00F52621">
        <w:rPr>
          <w:rFonts w:ascii="Arial" w:hAnsi="Arial" w:cs="Arial"/>
          <w:b/>
          <w:bCs/>
          <w:color w:val="000000"/>
          <w:vertAlign w:val="superscript"/>
        </w:rPr>
        <w:t>a</w:t>
      </w:r>
      <w:proofErr w:type="spellEnd"/>
    </w:p>
    <w:tbl>
      <w:tblPr>
        <w:tblW w:w="8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388"/>
        <w:gridCol w:w="1388"/>
        <w:gridCol w:w="1429"/>
        <w:gridCol w:w="887"/>
        <w:gridCol w:w="787"/>
      </w:tblGrid>
      <w:tr w:rsidR="00F636AE" w:rsidRPr="00F52621" w14:paraId="24078329" w14:textId="77777777" w:rsidTr="00F84AA2">
        <w:trPr>
          <w:trHeight w:val="628"/>
          <w:jc w:val="center"/>
        </w:trPr>
        <w:tc>
          <w:tcPr>
            <w:tcW w:w="2127" w:type="dxa"/>
            <w:gridSpan w:val="2"/>
            <w:vMerge w:val="restart"/>
            <w:shd w:val="clear" w:color="auto" w:fill="auto"/>
            <w:vAlign w:val="bottom"/>
          </w:tcPr>
          <w:p w14:paraId="38A58024" w14:textId="77777777" w:rsidR="00F636AE" w:rsidRPr="00F52621" w:rsidRDefault="00F636AE" w:rsidP="00B457C8">
            <w:pPr>
              <w:spacing w:after="0" w:line="360" w:lineRule="auto"/>
              <w:rPr>
                <w:rFonts w:ascii="Arial" w:hAnsi="Arial" w:cs="Arial"/>
                <w:sz w:val="18"/>
                <w:szCs w:val="18"/>
              </w:rPr>
            </w:pPr>
            <w:r w:rsidRPr="00F52621">
              <w:rPr>
                <w:rFonts w:ascii="Arial" w:hAnsi="Arial" w:cs="Arial"/>
                <w:color w:val="000000"/>
                <w:sz w:val="18"/>
                <w:szCs w:val="18"/>
              </w:rPr>
              <w:t>Model</w:t>
            </w:r>
          </w:p>
        </w:tc>
        <w:tc>
          <w:tcPr>
            <w:tcW w:w="2776" w:type="dxa"/>
            <w:gridSpan w:val="2"/>
            <w:shd w:val="clear" w:color="auto" w:fill="auto"/>
            <w:vAlign w:val="bottom"/>
          </w:tcPr>
          <w:p w14:paraId="4031B33B"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lang w:val="id-ID"/>
              </w:rPr>
            </w:pPr>
            <w:r w:rsidRPr="00F52621">
              <w:rPr>
                <w:rFonts w:ascii="Arial" w:hAnsi="Arial" w:cs="Arial"/>
                <w:color w:val="000000"/>
                <w:sz w:val="18"/>
                <w:szCs w:val="18"/>
              </w:rPr>
              <w:t xml:space="preserve">Unstandardized </w:t>
            </w:r>
          </w:p>
          <w:p w14:paraId="4DB5A338"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F52621">
              <w:rPr>
                <w:rFonts w:ascii="Arial" w:hAnsi="Arial" w:cs="Arial"/>
                <w:color w:val="000000"/>
                <w:sz w:val="18"/>
                <w:szCs w:val="18"/>
              </w:rPr>
              <w:t>Coefficients</w:t>
            </w:r>
          </w:p>
        </w:tc>
        <w:tc>
          <w:tcPr>
            <w:tcW w:w="1429" w:type="dxa"/>
            <w:shd w:val="clear" w:color="auto" w:fill="auto"/>
            <w:vAlign w:val="bottom"/>
          </w:tcPr>
          <w:p w14:paraId="4C436B71"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F52621">
              <w:rPr>
                <w:rFonts w:ascii="Arial" w:hAnsi="Arial" w:cs="Arial"/>
                <w:color w:val="000000"/>
                <w:sz w:val="18"/>
                <w:szCs w:val="18"/>
              </w:rPr>
              <w:t>Standardized Coefficients</w:t>
            </w:r>
          </w:p>
        </w:tc>
        <w:tc>
          <w:tcPr>
            <w:tcW w:w="887" w:type="dxa"/>
            <w:vMerge w:val="restart"/>
            <w:shd w:val="clear" w:color="auto" w:fill="auto"/>
            <w:vAlign w:val="bottom"/>
          </w:tcPr>
          <w:p w14:paraId="517DAE8F"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F52621">
              <w:rPr>
                <w:rFonts w:ascii="Arial" w:hAnsi="Arial" w:cs="Arial"/>
                <w:color w:val="000000"/>
                <w:sz w:val="18"/>
                <w:szCs w:val="18"/>
              </w:rPr>
              <w:t>t</w:t>
            </w:r>
          </w:p>
        </w:tc>
        <w:tc>
          <w:tcPr>
            <w:tcW w:w="787" w:type="dxa"/>
            <w:vMerge w:val="restart"/>
            <w:shd w:val="clear" w:color="auto" w:fill="auto"/>
            <w:vAlign w:val="bottom"/>
          </w:tcPr>
          <w:p w14:paraId="5D9E7BFD"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F52621">
              <w:rPr>
                <w:rFonts w:ascii="Arial" w:hAnsi="Arial" w:cs="Arial"/>
                <w:color w:val="000000"/>
                <w:sz w:val="18"/>
                <w:szCs w:val="18"/>
              </w:rPr>
              <w:t>Sig.</w:t>
            </w:r>
          </w:p>
        </w:tc>
      </w:tr>
      <w:tr w:rsidR="00F636AE" w:rsidRPr="00F52621" w14:paraId="7161A52F" w14:textId="77777777" w:rsidTr="00F84AA2">
        <w:trPr>
          <w:trHeight w:val="131"/>
          <w:jc w:val="center"/>
        </w:trPr>
        <w:tc>
          <w:tcPr>
            <w:tcW w:w="2127" w:type="dxa"/>
            <w:gridSpan w:val="2"/>
            <w:vMerge/>
            <w:shd w:val="clear" w:color="auto" w:fill="auto"/>
          </w:tcPr>
          <w:p w14:paraId="4F3F8519" w14:textId="77777777" w:rsidR="00F636AE" w:rsidRPr="00F52621" w:rsidRDefault="00F636AE" w:rsidP="00B457C8">
            <w:pPr>
              <w:spacing w:after="0" w:line="360" w:lineRule="auto"/>
              <w:rPr>
                <w:rFonts w:ascii="Arial" w:hAnsi="Arial" w:cs="Arial"/>
                <w:sz w:val="18"/>
                <w:szCs w:val="18"/>
              </w:rPr>
            </w:pPr>
          </w:p>
        </w:tc>
        <w:tc>
          <w:tcPr>
            <w:tcW w:w="1388" w:type="dxa"/>
            <w:shd w:val="clear" w:color="auto" w:fill="auto"/>
            <w:vAlign w:val="bottom"/>
          </w:tcPr>
          <w:p w14:paraId="52E1FBAE"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F52621">
              <w:rPr>
                <w:rFonts w:ascii="Arial" w:hAnsi="Arial" w:cs="Arial"/>
                <w:color w:val="000000"/>
                <w:sz w:val="18"/>
                <w:szCs w:val="18"/>
              </w:rPr>
              <w:t>B</w:t>
            </w:r>
          </w:p>
        </w:tc>
        <w:tc>
          <w:tcPr>
            <w:tcW w:w="1388" w:type="dxa"/>
            <w:shd w:val="clear" w:color="auto" w:fill="auto"/>
            <w:vAlign w:val="bottom"/>
          </w:tcPr>
          <w:p w14:paraId="428115C2"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F52621">
              <w:rPr>
                <w:rFonts w:ascii="Arial" w:hAnsi="Arial" w:cs="Arial"/>
                <w:color w:val="000000"/>
                <w:sz w:val="18"/>
                <w:szCs w:val="18"/>
              </w:rPr>
              <w:t>Std. Error</w:t>
            </w:r>
          </w:p>
        </w:tc>
        <w:tc>
          <w:tcPr>
            <w:tcW w:w="1429" w:type="dxa"/>
            <w:shd w:val="clear" w:color="auto" w:fill="auto"/>
            <w:vAlign w:val="bottom"/>
          </w:tcPr>
          <w:p w14:paraId="6D2C7B41" w14:textId="77777777" w:rsidR="00F636AE" w:rsidRPr="00F52621"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F52621">
              <w:rPr>
                <w:rFonts w:ascii="Arial" w:hAnsi="Arial" w:cs="Arial"/>
                <w:color w:val="000000"/>
                <w:sz w:val="18"/>
                <w:szCs w:val="18"/>
              </w:rPr>
              <w:t>Beta</w:t>
            </w:r>
          </w:p>
        </w:tc>
        <w:tc>
          <w:tcPr>
            <w:tcW w:w="887" w:type="dxa"/>
            <w:vMerge/>
            <w:shd w:val="clear" w:color="auto" w:fill="auto"/>
            <w:vAlign w:val="bottom"/>
          </w:tcPr>
          <w:p w14:paraId="5E816D43" w14:textId="77777777" w:rsidR="00F636AE" w:rsidRPr="00F52621" w:rsidRDefault="00F636AE" w:rsidP="00B457C8">
            <w:pPr>
              <w:spacing w:after="0" w:line="360" w:lineRule="auto"/>
              <w:rPr>
                <w:rFonts w:ascii="Arial" w:hAnsi="Arial" w:cs="Arial"/>
                <w:sz w:val="18"/>
                <w:szCs w:val="18"/>
              </w:rPr>
            </w:pPr>
          </w:p>
        </w:tc>
        <w:tc>
          <w:tcPr>
            <w:tcW w:w="787" w:type="dxa"/>
            <w:vMerge/>
            <w:shd w:val="clear" w:color="auto" w:fill="auto"/>
          </w:tcPr>
          <w:p w14:paraId="26499EE6" w14:textId="77777777" w:rsidR="00F636AE" w:rsidRPr="00F52621" w:rsidRDefault="00F636AE" w:rsidP="00B457C8">
            <w:pPr>
              <w:spacing w:after="0" w:line="360" w:lineRule="auto"/>
              <w:rPr>
                <w:rFonts w:ascii="Arial" w:hAnsi="Arial" w:cs="Arial"/>
                <w:sz w:val="18"/>
                <w:szCs w:val="18"/>
              </w:rPr>
            </w:pPr>
          </w:p>
        </w:tc>
      </w:tr>
      <w:tr w:rsidR="00F636AE" w:rsidRPr="00F52621" w14:paraId="073FF23B" w14:textId="77777777" w:rsidTr="00F84AA2">
        <w:trPr>
          <w:trHeight w:val="220"/>
          <w:jc w:val="center"/>
        </w:trPr>
        <w:tc>
          <w:tcPr>
            <w:tcW w:w="567" w:type="dxa"/>
            <w:vMerge w:val="restart"/>
            <w:shd w:val="clear" w:color="auto" w:fill="auto"/>
          </w:tcPr>
          <w:p w14:paraId="4A0AEECA" w14:textId="77777777" w:rsidR="00F636AE" w:rsidRPr="00F52621" w:rsidRDefault="00F636AE" w:rsidP="00B457C8">
            <w:pPr>
              <w:spacing w:before="240" w:after="0" w:line="360" w:lineRule="auto"/>
              <w:rPr>
                <w:rFonts w:ascii="Arial" w:hAnsi="Arial" w:cs="Arial"/>
                <w:sz w:val="18"/>
                <w:szCs w:val="18"/>
              </w:rPr>
            </w:pPr>
            <w:r w:rsidRPr="00F52621">
              <w:rPr>
                <w:rFonts w:ascii="Arial" w:hAnsi="Arial" w:cs="Arial"/>
                <w:color w:val="000000"/>
                <w:sz w:val="18"/>
                <w:szCs w:val="18"/>
              </w:rPr>
              <w:t>1</w:t>
            </w:r>
          </w:p>
        </w:tc>
        <w:tc>
          <w:tcPr>
            <w:tcW w:w="1560" w:type="dxa"/>
            <w:shd w:val="clear" w:color="auto" w:fill="auto"/>
            <w:vAlign w:val="center"/>
          </w:tcPr>
          <w:p w14:paraId="207798D2" w14:textId="77777777" w:rsidR="00F636AE" w:rsidRPr="00F52621" w:rsidRDefault="00F636AE" w:rsidP="00B457C8">
            <w:pPr>
              <w:autoSpaceDE w:val="0"/>
              <w:autoSpaceDN w:val="0"/>
              <w:adjustRightInd w:val="0"/>
              <w:spacing w:before="240" w:after="0" w:line="360" w:lineRule="auto"/>
              <w:ind w:left="60" w:right="60"/>
              <w:rPr>
                <w:rFonts w:ascii="Arial" w:hAnsi="Arial" w:cs="Arial"/>
                <w:color w:val="000000"/>
                <w:sz w:val="18"/>
                <w:szCs w:val="18"/>
              </w:rPr>
            </w:pPr>
            <w:r w:rsidRPr="00F52621">
              <w:rPr>
                <w:rFonts w:ascii="Arial" w:hAnsi="Arial" w:cs="Arial"/>
                <w:color w:val="000000"/>
                <w:sz w:val="18"/>
                <w:szCs w:val="18"/>
              </w:rPr>
              <w:t>(Constant)</w:t>
            </w:r>
          </w:p>
        </w:tc>
        <w:tc>
          <w:tcPr>
            <w:tcW w:w="1388" w:type="dxa"/>
            <w:shd w:val="clear" w:color="auto" w:fill="auto"/>
            <w:vAlign w:val="center"/>
          </w:tcPr>
          <w:p w14:paraId="272E772C" w14:textId="77777777" w:rsidR="00F636AE" w:rsidRPr="00F52621" w:rsidRDefault="00F636AE" w:rsidP="00B457C8">
            <w:pPr>
              <w:autoSpaceDE w:val="0"/>
              <w:autoSpaceDN w:val="0"/>
              <w:adjustRightInd w:val="0"/>
              <w:spacing w:before="240" w:after="0" w:line="360" w:lineRule="auto"/>
              <w:ind w:right="60"/>
              <w:jc w:val="right"/>
              <w:rPr>
                <w:rFonts w:ascii="Arial" w:hAnsi="Arial" w:cs="Arial"/>
                <w:color w:val="000000"/>
                <w:sz w:val="18"/>
                <w:szCs w:val="18"/>
              </w:rPr>
            </w:pPr>
            <w:r w:rsidRPr="00F52621">
              <w:rPr>
                <w:rFonts w:ascii="Arial" w:hAnsi="Arial" w:cs="Arial"/>
                <w:color w:val="000000"/>
                <w:sz w:val="18"/>
                <w:szCs w:val="18"/>
              </w:rPr>
              <w:t>-834675.388</w:t>
            </w:r>
          </w:p>
        </w:tc>
        <w:tc>
          <w:tcPr>
            <w:tcW w:w="1388" w:type="dxa"/>
            <w:shd w:val="clear" w:color="auto" w:fill="auto"/>
            <w:vAlign w:val="center"/>
          </w:tcPr>
          <w:p w14:paraId="3C9EA661" w14:textId="77777777" w:rsidR="00F636AE" w:rsidRPr="00F52621" w:rsidRDefault="00F636AE" w:rsidP="00B457C8">
            <w:pPr>
              <w:autoSpaceDE w:val="0"/>
              <w:autoSpaceDN w:val="0"/>
              <w:adjustRightInd w:val="0"/>
              <w:spacing w:before="240"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891587.118</w:t>
            </w:r>
          </w:p>
        </w:tc>
        <w:tc>
          <w:tcPr>
            <w:tcW w:w="1429" w:type="dxa"/>
            <w:shd w:val="clear" w:color="auto" w:fill="auto"/>
            <w:vAlign w:val="center"/>
          </w:tcPr>
          <w:p w14:paraId="2D61B773" w14:textId="77777777" w:rsidR="00F636AE" w:rsidRPr="00F52621" w:rsidRDefault="00F636AE" w:rsidP="00B457C8">
            <w:pPr>
              <w:autoSpaceDE w:val="0"/>
              <w:autoSpaceDN w:val="0"/>
              <w:adjustRightInd w:val="0"/>
              <w:spacing w:before="240" w:after="0" w:line="360" w:lineRule="auto"/>
              <w:jc w:val="right"/>
              <w:rPr>
                <w:rFonts w:ascii="Arial" w:hAnsi="Arial" w:cs="Arial"/>
                <w:color w:val="000000"/>
                <w:sz w:val="18"/>
                <w:szCs w:val="18"/>
              </w:rPr>
            </w:pPr>
          </w:p>
        </w:tc>
        <w:tc>
          <w:tcPr>
            <w:tcW w:w="887" w:type="dxa"/>
            <w:shd w:val="clear" w:color="auto" w:fill="auto"/>
            <w:vAlign w:val="center"/>
          </w:tcPr>
          <w:p w14:paraId="18C772F3" w14:textId="77777777" w:rsidR="00F636AE" w:rsidRPr="00F52621" w:rsidRDefault="00F636AE" w:rsidP="00B457C8">
            <w:pPr>
              <w:autoSpaceDE w:val="0"/>
              <w:autoSpaceDN w:val="0"/>
              <w:adjustRightInd w:val="0"/>
              <w:spacing w:before="240"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-.936</w:t>
            </w:r>
          </w:p>
        </w:tc>
        <w:tc>
          <w:tcPr>
            <w:tcW w:w="787" w:type="dxa"/>
            <w:shd w:val="clear" w:color="auto" w:fill="auto"/>
            <w:vAlign w:val="center"/>
          </w:tcPr>
          <w:p w14:paraId="36918249" w14:textId="77777777" w:rsidR="00F636AE" w:rsidRPr="00F52621" w:rsidRDefault="00F636AE" w:rsidP="00B457C8">
            <w:pPr>
              <w:autoSpaceDE w:val="0"/>
              <w:autoSpaceDN w:val="0"/>
              <w:adjustRightInd w:val="0"/>
              <w:spacing w:before="240"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.364</w:t>
            </w:r>
          </w:p>
        </w:tc>
      </w:tr>
      <w:tr w:rsidR="00F636AE" w:rsidRPr="00F52621" w14:paraId="2128C715" w14:textId="77777777" w:rsidTr="00F84AA2">
        <w:trPr>
          <w:trHeight w:val="131"/>
          <w:jc w:val="center"/>
        </w:trPr>
        <w:tc>
          <w:tcPr>
            <w:tcW w:w="567" w:type="dxa"/>
            <w:vMerge/>
            <w:shd w:val="clear" w:color="auto" w:fill="auto"/>
          </w:tcPr>
          <w:p w14:paraId="3B3C6E64" w14:textId="77777777" w:rsidR="00F636AE" w:rsidRPr="00F52621" w:rsidRDefault="00F636AE" w:rsidP="00B457C8">
            <w:pPr>
              <w:spacing w:after="0" w:line="360" w:lineRule="auto"/>
              <w:rPr>
                <w:rFonts w:ascii="Arial" w:hAnsi="Arial" w:cs="Arial"/>
                <w:sz w:val="18"/>
                <w:szCs w:val="18"/>
              </w:rPr>
            </w:pPr>
          </w:p>
        </w:tc>
        <w:tc>
          <w:tcPr>
            <w:tcW w:w="1560" w:type="dxa"/>
            <w:shd w:val="clear" w:color="auto" w:fill="auto"/>
            <w:vAlign w:val="center"/>
          </w:tcPr>
          <w:p w14:paraId="1863CB92" w14:textId="77777777" w:rsidR="00F636AE" w:rsidRPr="00F52621" w:rsidRDefault="00F636AE" w:rsidP="00B457C8">
            <w:pPr>
              <w:autoSpaceDE w:val="0"/>
              <w:autoSpaceDN w:val="0"/>
              <w:adjustRightInd w:val="0"/>
              <w:spacing w:after="0" w:line="360" w:lineRule="auto"/>
              <w:ind w:left="60" w:right="60"/>
              <w:rPr>
                <w:rFonts w:ascii="Arial" w:hAnsi="Arial" w:cs="Arial"/>
                <w:color w:val="000000"/>
                <w:sz w:val="18"/>
                <w:szCs w:val="18"/>
              </w:rPr>
            </w:pPr>
            <w:proofErr w:type="spellStart"/>
            <w:r w:rsidRPr="00F52621">
              <w:rPr>
                <w:rFonts w:ascii="Arial" w:hAnsi="Arial" w:cs="Arial"/>
                <w:color w:val="000000"/>
                <w:sz w:val="18"/>
                <w:szCs w:val="18"/>
              </w:rPr>
              <w:t>Variabel</w:t>
            </w:r>
            <w:proofErr w:type="spellEnd"/>
            <w:r w:rsidRPr="00F52621">
              <w:rPr>
                <w:rFonts w:ascii="Arial" w:hAnsi="Arial" w:cs="Arial"/>
                <w:color w:val="000000"/>
                <w:sz w:val="18"/>
                <w:szCs w:val="18"/>
              </w:rPr>
              <w:t xml:space="preserve"> Dana </w:t>
            </w:r>
            <w:proofErr w:type="spellStart"/>
            <w:r w:rsidRPr="00F52621">
              <w:rPr>
                <w:rFonts w:ascii="Arial" w:hAnsi="Arial" w:cs="Arial"/>
                <w:color w:val="000000"/>
                <w:sz w:val="18"/>
                <w:szCs w:val="18"/>
              </w:rPr>
              <w:t>Pihak</w:t>
            </w:r>
            <w:proofErr w:type="spellEnd"/>
            <w:r w:rsidRPr="00F52621">
              <w:rPr>
                <w:rFonts w:ascii="Arial" w:hAnsi="Arial" w:cs="Arial"/>
                <w:color w:val="000000"/>
                <w:sz w:val="18"/>
                <w:szCs w:val="18"/>
              </w:rPr>
              <w:t xml:space="preserve"> </w:t>
            </w:r>
            <w:proofErr w:type="spellStart"/>
            <w:r w:rsidRPr="00F52621">
              <w:rPr>
                <w:rFonts w:ascii="Arial" w:hAnsi="Arial" w:cs="Arial"/>
                <w:color w:val="000000"/>
                <w:sz w:val="18"/>
                <w:szCs w:val="18"/>
              </w:rPr>
              <w:t>Ketiga</w:t>
            </w:r>
            <w:proofErr w:type="spellEnd"/>
            <w:r w:rsidRPr="00F52621">
              <w:rPr>
                <w:rFonts w:ascii="Arial" w:hAnsi="Arial" w:cs="Arial"/>
                <w:color w:val="000000"/>
                <w:sz w:val="18"/>
                <w:szCs w:val="18"/>
              </w:rPr>
              <w:t xml:space="preserve"> (DPK)</w:t>
            </w:r>
          </w:p>
        </w:tc>
        <w:tc>
          <w:tcPr>
            <w:tcW w:w="1388" w:type="dxa"/>
            <w:shd w:val="clear" w:color="auto" w:fill="auto"/>
            <w:vAlign w:val="bottom"/>
          </w:tcPr>
          <w:p w14:paraId="47856054" w14:textId="77777777" w:rsidR="00F636AE" w:rsidRPr="00F52621" w:rsidRDefault="00F636AE" w:rsidP="00B457C8">
            <w:pPr>
              <w:autoSpaceDE w:val="0"/>
              <w:autoSpaceDN w:val="0"/>
              <w:adjustRightInd w:val="0"/>
              <w:spacing w:after="0" w:line="360" w:lineRule="auto"/>
              <w:ind w:right="60"/>
              <w:jc w:val="right"/>
              <w:rPr>
                <w:rFonts w:ascii="Arial" w:hAnsi="Arial" w:cs="Arial"/>
                <w:color w:val="000000"/>
                <w:sz w:val="18"/>
                <w:szCs w:val="18"/>
              </w:rPr>
            </w:pPr>
            <w:r w:rsidRPr="00F52621">
              <w:rPr>
                <w:rFonts w:ascii="Arial" w:hAnsi="Arial" w:cs="Arial"/>
                <w:color w:val="000000"/>
                <w:sz w:val="18"/>
                <w:szCs w:val="18"/>
              </w:rPr>
              <w:t>.371</w:t>
            </w:r>
          </w:p>
        </w:tc>
        <w:tc>
          <w:tcPr>
            <w:tcW w:w="1388" w:type="dxa"/>
            <w:shd w:val="clear" w:color="auto" w:fill="auto"/>
            <w:vAlign w:val="bottom"/>
          </w:tcPr>
          <w:p w14:paraId="62CD4A82"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.075</w:t>
            </w:r>
          </w:p>
        </w:tc>
        <w:tc>
          <w:tcPr>
            <w:tcW w:w="1429" w:type="dxa"/>
            <w:shd w:val="clear" w:color="auto" w:fill="auto"/>
            <w:vAlign w:val="bottom"/>
          </w:tcPr>
          <w:p w14:paraId="78B04ED1"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.847</w:t>
            </w:r>
          </w:p>
        </w:tc>
        <w:tc>
          <w:tcPr>
            <w:tcW w:w="887" w:type="dxa"/>
            <w:shd w:val="clear" w:color="auto" w:fill="auto"/>
            <w:vAlign w:val="bottom"/>
          </w:tcPr>
          <w:p w14:paraId="1ECC8FDB"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4.923</w:t>
            </w:r>
          </w:p>
        </w:tc>
        <w:tc>
          <w:tcPr>
            <w:tcW w:w="787" w:type="dxa"/>
            <w:shd w:val="clear" w:color="auto" w:fill="auto"/>
            <w:vAlign w:val="bottom"/>
          </w:tcPr>
          <w:p w14:paraId="28B775A3"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.000</w:t>
            </w:r>
          </w:p>
        </w:tc>
      </w:tr>
      <w:tr w:rsidR="00F636AE" w:rsidRPr="00F52621" w14:paraId="33A2B9DC" w14:textId="77777777" w:rsidTr="00F84AA2">
        <w:trPr>
          <w:trHeight w:val="131"/>
          <w:jc w:val="center"/>
        </w:trPr>
        <w:tc>
          <w:tcPr>
            <w:tcW w:w="567" w:type="dxa"/>
            <w:vMerge/>
            <w:shd w:val="clear" w:color="auto" w:fill="auto"/>
          </w:tcPr>
          <w:p w14:paraId="346A3471" w14:textId="77777777" w:rsidR="00F636AE" w:rsidRPr="00F52621" w:rsidRDefault="00F636AE" w:rsidP="00B457C8">
            <w:pPr>
              <w:spacing w:after="0" w:line="360" w:lineRule="auto"/>
              <w:rPr>
                <w:rFonts w:ascii="Arial" w:hAnsi="Arial" w:cs="Arial"/>
                <w:sz w:val="18"/>
                <w:szCs w:val="18"/>
              </w:rPr>
            </w:pPr>
          </w:p>
        </w:tc>
        <w:tc>
          <w:tcPr>
            <w:tcW w:w="1560" w:type="dxa"/>
            <w:shd w:val="clear" w:color="auto" w:fill="auto"/>
            <w:vAlign w:val="center"/>
          </w:tcPr>
          <w:p w14:paraId="696A9549" w14:textId="77777777" w:rsidR="00F636AE" w:rsidRPr="00F52621" w:rsidRDefault="00F636AE" w:rsidP="00B457C8">
            <w:pPr>
              <w:autoSpaceDE w:val="0"/>
              <w:autoSpaceDN w:val="0"/>
              <w:adjustRightInd w:val="0"/>
              <w:spacing w:after="0" w:line="360" w:lineRule="auto"/>
              <w:ind w:left="60" w:right="60"/>
              <w:rPr>
                <w:rFonts w:ascii="Arial" w:hAnsi="Arial" w:cs="Arial"/>
                <w:color w:val="000000"/>
                <w:sz w:val="18"/>
                <w:szCs w:val="18"/>
              </w:rPr>
            </w:pPr>
            <w:r w:rsidRPr="00F52621">
              <w:rPr>
                <w:rFonts w:ascii="Arial" w:hAnsi="Arial" w:cs="Arial"/>
                <w:color w:val="000000"/>
                <w:sz w:val="18"/>
                <w:szCs w:val="18"/>
              </w:rPr>
              <w:t>Capital Adequacy Ratio (CAR)</w:t>
            </w:r>
          </w:p>
        </w:tc>
        <w:tc>
          <w:tcPr>
            <w:tcW w:w="1388" w:type="dxa"/>
            <w:shd w:val="clear" w:color="auto" w:fill="auto"/>
            <w:vAlign w:val="bottom"/>
          </w:tcPr>
          <w:p w14:paraId="38EE013D" w14:textId="77777777" w:rsidR="00F636AE" w:rsidRPr="00F52621" w:rsidRDefault="00F636AE" w:rsidP="00B457C8">
            <w:pPr>
              <w:autoSpaceDE w:val="0"/>
              <w:autoSpaceDN w:val="0"/>
              <w:adjustRightInd w:val="0"/>
              <w:spacing w:after="0" w:line="360" w:lineRule="auto"/>
              <w:ind w:right="60"/>
              <w:jc w:val="right"/>
              <w:rPr>
                <w:rFonts w:ascii="Arial" w:hAnsi="Arial" w:cs="Arial"/>
                <w:color w:val="000000"/>
                <w:sz w:val="18"/>
                <w:szCs w:val="18"/>
              </w:rPr>
            </w:pPr>
            <w:r w:rsidRPr="00F52621">
              <w:rPr>
                <w:rFonts w:ascii="Arial" w:hAnsi="Arial" w:cs="Arial"/>
                <w:color w:val="000000"/>
                <w:sz w:val="18"/>
                <w:szCs w:val="18"/>
              </w:rPr>
              <w:t>-38.197</w:t>
            </w:r>
          </w:p>
        </w:tc>
        <w:tc>
          <w:tcPr>
            <w:tcW w:w="1388" w:type="dxa"/>
            <w:shd w:val="clear" w:color="auto" w:fill="auto"/>
            <w:vAlign w:val="bottom"/>
          </w:tcPr>
          <w:p w14:paraId="1DB25455"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353.221</w:t>
            </w:r>
          </w:p>
        </w:tc>
        <w:tc>
          <w:tcPr>
            <w:tcW w:w="1429" w:type="dxa"/>
            <w:shd w:val="clear" w:color="auto" w:fill="auto"/>
            <w:vAlign w:val="bottom"/>
          </w:tcPr>
          <w:p w14:paraId="5D5A0C2E"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-.020</w:t>
            </w:r>
          </w:p>
        </w:tc>
        <w:tc>
          <w:tcPr>
            <w:tcW w:w="887" w:type="dxa"/>
            <w:shd w:val="clear" w:color="auto" w:fill="auto"/>
            <w:vAlign w:val="bottom"/>
          </w:tcPr>
          <w:p w14:paraId="62922F9A"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-.108</w:t>
            </w:r>
          </w:p>
        </w:tc>
        <w:tc>
          <w:tcPr>
            <w:tcW w:w="787" w:type="dxa"/>
            <w:shd w:val="clear" w:color="auto" w:fill="auto"/>
            <w:vAlign w:val="bottom"/>
          </w:tcPr>
          <w:p w14:paraId="1D39208E"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.915</w:t>
            </w:r>
          </w:p>
        </w:tc>
      </w:tr>
      <w:tr w:rsidR="00F636AE" w:rsidRPr="00F52621" w14:paraId="16798FC4" w14:textId="77777777" w:rsidTr="00F84AA2">
        <w:trPr>
          <w:trHeight w:val="131"/>
          <w:jc w:val="center"/>
        </w:trPr>
        <w:tc>
          <w:tcPr>
            <w:tcW w:w="567" w:type="dxa"/>
            <w:vMerge/>
            <w:shd w:val="clear" w:color="auto" w:fill="auto"/>
          </w:tcPr>
          <w:p w14:paraId="04C0F156" w14:textId="77777777" w:rsidR="00F636AE" w:rsidRPr="00F52621" w:rsidRDefault="00F636AE" w:rsidP="00B457C8">
            <w:pPr>
              <w:spacing w:after="0" w:line="360" w:lineRule="auto"/>
              <w:rPr>
                <w:rFonts w:ascii="Arial" w:hAnsi="Arial" w:cs="Arial"/>
                <w:sz w:val="18"/>
                <w:szCs w:val="18"/>
              </w:rPr>
            </w:pPr>
          </w:p>
        </w:tc>
        <w:tc>
          <w:tcPr>
            <w:tcW w:w="1560" w:type="dxa"/>
            <w:shd w:val="clear" w:color="auto" w:fill="auto"/>
            <w:vAlign w:val="center"/>
          </w:tcPr>
          <w:p w14:paraId="78F71D7F" w14:textId="77777777" w:rsidR="00F636AE" w:rsidRPr="00F52621" w:rsidRDefault="00F636AE" w:rsidP="00B457C8">
            <w:pPr>
              <w:autoSpaceDE w:val="0"/>
              <w:autoSpaceDN w:val="0"/>
              <w:adjustRightInd w:val="0"/>
              <w:spacing w:after="0" w:line="360" w:lineRule="auto"/>
              <w:ind w:left="60" w:right="60"/>
              <w:rPr>
                <w:rFonts w:ascii="Arial" w:hAnsi="Arial" w:cs="Arial"/>
                <w:color w:val="000000"/>
                <w:sz w:val="18"/>
                <w:szCs w:val="18"/>
              </w:rPr>
            </w:pPr>
            <w:r w:rsidRPr="00F52621">
              <w:rPr>
                <w:rFonts w:ascii="Arial" w:hAnsi="Arial" w:cs="Arial"/>
                <w:color w:val="000000"/>
                <w:sz w:val="18"/>
                <w:szCs w:val="18"/>
              </w:rPr>
              <w:t xml:space="preserve">Non </w:t>
            </w:r>
            <w:proofErr w:type="spellStart"/>
            <w:r w:rsidRPr="00F52621">
              <w:rPr>
                <w:rFonts w:ascii="Arial" w:hAnsi="Arial" w:cs="Arial"/>
                <w:color w:val="000000"/>
                <w:sz w:val="18"/>
                <w:szCs w:val="18"/>
              </w:rPr>
              <w:t>Perfoning</w:t>
            </w:r>
            <w:proofErr w:type="spellEnd"/>
            <w:r w:rsidRPr="00F52621">
              <w:rPr>
                <w:rFonts w:ascii="Arial" w:hAnsi="Arial" w:cs="Arial"/>
                <w:color w:val="000000"/>
                <w:sz w:val="18"/>
                <w:szCs w:val="18"/>
              </w:rPr>
              <w:t xml:space="preserve"> Financing (NPF)</w:t>
            </w:r>
          </w:p>
        </w:tc>
        <w:tc>
          <w:tcPr>
            <w:tcW w:w="1388" w:type="dxa"/>
            <w:shd w:val="clear" w:color="auto" w:fill="auto"/>
            <w:vAlign w:val="bottom"/>
          </w:tcPr>
          <w:p w14:paraId="3B338640" w14:textId="77777777" w:rsidR="00F636AE" w:rsidRPr="00F52621" w:rsidRDefault="00F636AE" w:rsidP="00B457C8">
            <w:pPr>
              <w:autoSpaceDE w:val="0"/>
              <w:autoSpaceDN w:val="0"/>
              <w:adjustRightInd w:val="0"/>
              <w:spacing w:after="0" w:line="360" w:lineRule="auto"/>
              <w:ind w:right="60"/>
              <w:jc w:val="right"/>
              <w:rPr>
                <w:rFonts w:ascii="Arial" w:hAnsi="Arial" w:cs="Arial"/>
                <w:color w:val="000000"/>
                <w:sz w:val="18"/>
                <w:szCs w:val="18"/>
              </w:rPr>
            </w:pPr>
            <w:r w:rsidRPr="00F52621">
              <w:rPr>
                <w:rFonts w:ascii="Arial" w:hAnsi="Arial" w:cs="Arial"/>
                <w:color w:val="000000"/>
                <w:sz w:val="18"/>
                <w:szCs w:val="18"/>
              </w:rPr>
              <w:t>4524.937</w:t>
            </w:r>
          </w:p>
        </w:tc>
        <w:tc>
          <w:tcPr>
            <w:tcW w:w="1388" w:type="dxa"/>
            <w:shd w:val="clear" w:color="auto" w:fill="auto"/>
            <w:vAlign w:val="bottom"/>
          </w:tcPr>
          <w:p w14:paraId="42B21B7E"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1281.715</w:t>
            </w:r>
          </w:p>
        </w:tc>
        <w:tc>
          <w:tcPr>
            <w:tcW w:w="1429" w:type="dxa"/>
            <w:shd w:val="clear" w:color="auto" w:fill="auto"/>
            <w:vAlign w:val="bottom"/>
          </w:tcPr>
          <w:p w14:paraId="45D58D3C"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.722</w:t>
            </w:r>
          </w:p>
        </w:tc>
        <w:tc>
          <w:tcPr>
            <w:tcW w:w="887" w:type="dxa"/>
            <w:shd w:val="clear" w:color="auto" w:fill="auto"/>
            <w:vAlign w:val="bottom"/>
          </w:tcPr>
          <w:p w14:paraId="2C98162F"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3.530</w:t>
            </w:r>
          </w:p>
        </w:tc>
        <w:tc>
          <w:tcPr>
            <w:tcW w:w="787" w:type="dxa"/>
            <w:shd w:val="clear" w:color="auto" w:fill="auto"/>
            <w:vAlign w:val="bottom"/>
          </w:tcPr>
          <w:p w14:paraId="6197C551"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.003</w:t>
            </w:r>
          </w:p>
        </w:tc>
      </w:tr>
      <w:tr w:rsidR="00F636AE" w:rsidRPr="00F52621" w14:paraId="3CB8E15A" w14:textId="77777777" w:rsidTr="00F84AA2">
        <w:trPr>
          <w:trHeight w:val="131"/>
          <w:jc w:val="center"/>
        </w:trPr>
        <w:tc>
          <w:tcPr>
            <w:tcW w:w="567" w:type="dxa"/>
            <w:vMerge/>
            <w:shd w:val="clear" w:color="auto" w:fill="auto"/>
          </w:tcPr>
          <w:p w14:paraId="508D15CA" w14:textId="77777777" w:rsidR="00F636AE" w:rsidRPr="00F52621" w:rsidRDefault="00F636AE" w:rsidP="00B457C8">
            <w:pPr>
              <w:spacing w:after="0" w:line="360" w:lineRule="auto"/>
              <w:rPr>
                <w:rFonts w:ascii="Arial" w:hAnsi="Arial" w:cs="Arial"/>
                <w:sz w:val="18"/>
                <w:szCs w:val="18"/>
              </w:rPr>
            </w:pPr>
          </w:p>
        </w:tc>
        <w:tc>
          <w:tcPr>
            <w:tcW w:w="1560" w:type="dxa"/>
            <w:shd w:val="clear" w:color="auto" w:fill="auto"/>
            <w:vAlign w:val="center"/>
          </w:tcPr>
          <w:p w14:paraId="4F89BA14" w14:textId="77777777" w:rsidR="00F636AE" w:rsidRPr="00F52621" w:rsidRDefault="00F636AE" w:rsidP="00B457C8">
            <w:pPr>
              <w:autoSpaceDE w:val="0"/>
              <w:autoSpaceDN w:val="0"/>
              <w:adjustRightInd w:val="0"/>
              <w:spacing w:after="0" w:line="360" w:lineRule="auto"/>
              <w:ind w:left="60" w:right="60"/>
              <w:rPr>
                <w:rFonts w:ascii="Arial" w:hAnsi="Arial" w:cs="Arial"/>
                <w:color w:val="000000"/>
                <w:sz w:val="18"/>
                <w:szCs w:val="18"/>
              </w:rPr>
            </w:pPr>
            <w:r w:rsidRPr="00F52621">
              <w:rPr>
                <w:rFonts w:ascii="Arial" w:hAnsi="Arial" w:cs="Arial"/>
                <w:color w:val="000000"/>
                <w:sz w:val="18"/>
                <w:szCs w:val="18"/>
              </w:rPr>
              <w:t>Return On Asset (ROA)</w:t>
            </w:r>
          </w:p>
        </w:tc>
        <w:tc>
          <w:tcPr>
            <w:tcW w:w="1388" w:type="dxa"/>
            <w:shd w:val="clear" w:color="auto" w:fill="auto"/>
            <w:vAlign w:val="bottom"/>
          </w:tcPr>
          <w:p w14:paraId="71B466FB" w14:textId="77777777" w:rsidR="00F636AE" w:rsidRPr="00F52621" w:rsidRDefault="00F636AE" w:rsidP="00B457C8">
            <w:pPr>
              <w:autoSpaceDE w:val="0"/>
              <w:autoSpaceDN w:val="0"/>
              <w:adjustRightInd w:val="0"/>
              <w:spacing w:after="0" w:line="360" w:lineRule="auto"/>
              <w:ind w:right="60"/>
              <w:jc w:val="right"/>
              <w:rPr>
                <w:rFonts w:ascii="Arial" w:hAnsi="Arial" w:cs="Arial"/>
                <w:color w:val="000000"/>
                <w:sz w:val="18"/>
                <w:szCs w:val="18"/>
              </w:rPr>
            </w:pPr>
            <w:r w:rsidRPr="00F52621">
              <w:rPr>
                <w:rFonts w:ascii="Arial" w:hAnsi="Arial" w:cs="Arial"/>
                <w:color w:val="000000"/>
                <w:sz w:val="18"/>
                <w:szCs w:val="18"/>
              </w:rPr>
              <w:t>6338.034</w:t>
            </w:r>
          </w:p>
        </w:tc>
        <w:tc>
          <w:tcPr>
            <w:tcW w:w="1388" w:type="dxa"/>
            <w:shd w:val="clear" w:color="auto" w:fill="auto"/>
            <w:vAlign w:val="bottom"/>
          </w:tcPr>
          <w:p w14:paraId="30DFA398"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4097.028</w:t>
            </w:r>
          </w:p>
        </w:tc>
        <w:tc>
          <w:tcPr>
            <w:tcW w:w="1429" w:type="dxa"/>
            <w:shd w:val="clear" w:color="auto" w:fill="auto"/>
            <w:vAlign w:val="bottom"/>
          </w:tcPr>
          <w:p w14:paraId="0E93D42A"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.343</w:t>
            </w:r>
          </w:p>
        </w:tc>
        <w:tc>
          <w:tcPr>
            <w:tcW w:w="887" w:type="dxa"/>
            <w:shd w:val="clear" w:color="auto" w:fill="auto"/>
            <w:vAlign w:val="bottom"/>
          </w:tcPr>
          <w:p w14:paraId="583F0FD8"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1.547</w:t>
            </w:r>
          </w:p>
        </w:tc>
        <w:tc>
          <w:tcPr>
            <w:tcW w:w="787" w:type="dxa"/>
            <w:shd w:val="clear" w:color="auto" w:fill="auto"/>
            <w:vAlign w:val="bottom"/>
          </w:tcPr>
          <w:p w14:paraId="064FC157" w14:textId="77777777" w:rsidR="00F636AE" w:rsidRPr="00F52621"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F52621">
              <w:rPr>
                <w:rFonts w:ascii="Arial" w:hAnsi="Arial" w:cs="Arial"/>
                <w:color w:val="000000"/>
                <w:sz w:val="18"/>
                <w:szCs w:val="18"/>
              </w:rPr>
              <w:t>.143</w:t>
            </w:r>
          </w:p>
        </w:tc>
      </w:tr>
      <w:tr w:rsidR="00F636AE" w:rsidRPr="00F52621" w14:paraId="635267C1" w14:textId="77777777" w:rsidTr="00F84AA2">
        <w:trPr>
          <w:trHeight w:val="288"/>
          <w:jc w:val="center"/>
        </w:trPr>
        <w:tc>
          <w:tcPr>
            <w:tcW w:w="8006" w:type="dxa"/>
            <w:gridSpan w:val="7"/>
            <w:shd w:val="clear" w:color="auto" w:fill="auto"/>
          </w:tcPr>
          <w:p w14:paraId="1BA9FCC2" w14:textId="77777777" w:rsidR="00F636AE" w:rsidRPr="00F52621" w:rsidRDefault="00F636AE" w:rsidP="00B457C8">
            <w:pPr>
              <w:autoSpaceDE w:val="0"/>
              <w:autoSpaceDN w:val="0"/>
              <w:adjustRightInd w:val="0"/>
              <w:spacing w:after="0" w:line="360" w:lineRule="auto"/>
              <w:ind w:left="60" w:right="60"/>
              <w:rPr>
                <w:rFonts w:ascii="Arial" w:hAnsi="Arial" w:cs="Arial"/>
                <w:color w:val="000000"/>
                <w:sz w:val="18"/>
                <w:szCs w:val="18"/>
              </w:rPr>
            </w:pPr>
            <w:r w:rsidRPr="00F52621">
              <w:rPr>
                <w:rFonts w:ascii="Arial" w:hAnsi="Arial" w:cs="Arial"/>
                <w:color w:val="000000"/>
                <w:sz w:val="18"/>
                <w:szCs w:val="18"/>
              </w:rPr>
              <w:t xml:space="preserve">a. Dependent Variable: </w:t>
            </w:r>
            <w:proofErr w:type="spellStart"/>
            <w:r w:rsidRPr="00F52621">
              <w:rPr>
                <w:rFonts w:ascii="Arial" w:hAnsi="Arial" w:cs="Arial"/>
                <w:color w:val="000000"/>
                <w:sz w:val="18"/>
                <w:szCs w:val="18"/>
              </w:rPr>
              <w:t>Pembiayaan</w:t>
            </w:r>
            <w:proofErr w:type="spellEnd"/>
            <w:r w:rsidRPr="00F52621">
              <w:rPr>
                <w:rFonts w:ascii="Arial" w:hAnsi="Arial" w:cs="Arial"/>
                <w:color w:val="000000"/>
                <w:sz w:val="18"/>
                <w:szCs w:val="18"/>
              </w:rPr>
              <w:t xml:space="preserve"> </w:t>
            </w:r>
            <w:proofErr w:type="spellStart"/>
            <w:r w:rsidRPr="00F52621">
              <w:rPr>
                <w:rFonts w:ascii="Arial" w:hAnsi="Arial" w:cs="Arial"/>
                <w:color w:val="000000"/>
                <w:sz w:val="18"/>
                <w:szCs w:val="18"/>
              </w:rPr>
              <w:t>Murabahah</w:t>
            </w:r>
            <w:proofErr w:type="spellEnd"/>
          </w:p>
        </w:tc>
      </w:tr>
    </w:tbl>
    <w:p w14:paraId="6B6349AD" w14:textId="77777777" w:rsidR="00F636AE" w:rsidRDefault="00F636AE" w:rsidP="00F636AE">
      <w:pPr>
        <w:spacing w:after="0" w:line="360" w:lineRule="auto"/>
        <w:ind w:left="720" w:firstLine="720"/>
        <w:jc w:val="both"/>
        <w:rPr>
          <w:rFonts w:ascii="Times New Roman" w:hAnsi="Times New Roman"/>
          <w:sz w:val="24"/>
          <w:szCs w:val="24"/>
          <w:lang w:val="id-ID"/>
        </w:rPr>
      </w:pPr>
      <w:proofErr w:type="spellStart"/>
      <w:proofErr w:type="gramStart"/>
      <w:r w:rsidRPr="00C602A0">
        <w:rPr>
          <w:rFonts w:ascii="Times New Roman" w:hAnsi="Times New Roman"/>
          <w:sz w:val="24"/>
          <w:szCs w:val="24"/>
        </w:rPr>
        <w:t>Rumus</w:t>
      </w:r>
      <w:proofErr w:type="spellEnd"/>
      <w:r w:rsidRPr="00C602A0">
        <w:rPr>
          <w:rFonts w:ascii="Times New Roman" w:hAnsi="Times New Roman"/>
          <w:sz w:val="24"/>
          <w:szCs w:val="24"/>
          <w:lang w:val="id-ID"/>
        </w:rPr>
        <w:t xml:space="preserve"> :</w:t>
      </w:r>
      <w:proofErr w:type="gramEnd"/>
    </w:p>
    <w:p w14:paraId="5B0E67A2" w14:textId="77777777" w:rsidR="00F636AE" w:rsidRDefault="00F636AE" w:rsidP="00F636AE">
      <w:pPr>
        <w:tabs>
          <w:tab w:val="left" w:pos="2694"/>
        </w:tabs>
        <w:spacing w:after="0" w:line="360" w:lineRule="auto"/>
        <w:ind w:left="2160" w:hanging="33"/>
        <w:jc w:val="both"/>
        <w:rPr>
          <w:rFonts w:ascii="Times New Roman" w:hAnsi="Times New Roman"/>
          <w:sz w:val="24"/>
          <w:szCs w:val="24"/>
          <w:lang w:val="id-ID"/>
        </w:rPr>
      </w:pPr>
      <w:proofErr w:type="spellStart"/>
      <w:r w:rsidRPr="00C602A0">
        <w:rPr>
          <w:rFonts w:ascii="Times New Roman" w:hAnsi="Times New Roman"/>
          <w:sz w:val="24"/>
          <w:szCs w:val="24"/>
        </w:rPr>
        <w:t>t</w:t>
      </w:r>
      <w:r w:rsidRPr="00C602A0">
        <w:rPr>
          <w:rFonts w:ascii="Times New Roman" w:hAnsi="Times New Roman"/>
          <w:sz w:val="24"/>
          <w:szCs w:val="24"/>
          <w:vertAlign w:val="subscript"/>
        </w:rPr>
        <w:t>tabel</w:t>
      </w:r>
      <w:proofErr w:type="spellEnd"/>
      <w:r>
        <w:rPr>
          <w:rFonts w:ascii="Times New Roman" w:hAnsi="Times New Roman"/>
          <w:sz w:val="24"/>
          <w:szCs w:val="24"/>
          <w:lang w:val="id-ID"/>
        </w:rPr>
        <w:tab/>
      </w:r>
      <w:r w:rsidRPr="00C602A0">
        <w:rPr>
          <w:rFonts w:ascii="Times New Roman" w:hAnsi="Times New Roman"/>
          <w:sz w:val="24"/>
          <w:szCs w:val="24"/>
        </w:rPr>
        <w:t>= t (α/</w:t>
      </w:r>
      <w:proofErr w:type="gramStart"/>
      <w:r w:rsidRPr="00C602A0">
        <w:rPr>
          <w:rFonts w:ascii="Times New Roman" w:hAnsi="Times New Roman"/>
          <w:sz w:val="24"/>
          <w:szCs w:val="24"/>
        </w:rPr>
        <w:t>2 ;</w:t>
      </w:r>
      <w:proofErr w:type="gramEnd"/>
      <w:r w:rsidRPr="00C602A0">
        <w:rPr>
          <w:rFonts w:ascii="Times New Roman" w:hAnsi="Times New Roman"/>
          <w:sz w:val="24"/>
          <w:szCs w:val="24"/>
        </w:rPr>
        <w:t xml:space="preserve"> n-k-1)</w:t>
      </w:r>
      <w:r>
        <w:rPr>
          <w:rFonts w:ascii="Times New Roman" w:hAnsi="Times New Roman"/>
          <w:sz w:val="24"/>
          <w:szCs w:val="24"/>
        </w:rPr>
        <w:t>= t (</w:t>
      </w:r>
      <w:r>
        <w:rPr>
          <w:rFonts w:ascii="Times New Roman" w:hAnsi="Times New Roman"/>
          <w:sz w:val="24"/>
          <w:szCs w:val="24"/>
          <w:lang w:val="id-ID"/>
        </w:rPr>
        <w:t>0.05</w:t>
      </w:r>
      <w:r>
        <w:rPr>
          <w:rFonts w:ascii="Times New Roman" w:hAnsi="Times New Roman"/>
          <w:sz w:val="24"/>
          <w:szCs w:val="24"/>
        </w:rPr>
        <w:t xml:space="preserve">/2 </w:t>
      </w:r>
      <w:r>
        <w:rPr>
          <w:rFonts w:ascii="Times New Roman" w:hAnsi="Times New Roman"/>
          <w:sz w:val="24"/>
          <w:szCs w:val="24"/>
          <w:lang w:val="id-ID"/>
        </w:rPr>
        <w:t xml:space="preserve">;16 </w:t>
      </w:r>
      <w:r>
        <w:rPr>
          <w:rFonts w:ascii="Times New Roman" w:hAnsi="Times New Roman"/>
          <w:sz w:val="24"/>
          <w:szCs w:val="24"/>
        </w:rPr>
        <w:t>–</w:t>
      </w:r>
      <w:r>
        <w:rPr>
          <w:rFonts w:ascii="Times New Roman" w:hAnsi="Times New Roman"/>
          <w:sz w:val="24"/>
          <w:szCs w:val="24"/>
          <w:lang w:val="id-ID"/>
        </w:rPr>
        <w:t xml:space="preserve"> 4 </w:t>
      </w:r>
      <w:r w:rsidRPr="00C602A0">
        <w:rPr>
          <w:rFonts w:ascii="Times New Roman" w:hAnsi="Times New Roman"/>
          <w:sz w:val="24"/>
          <w:szCs w:val="24"/>
        </w:rPr>
        <w:t>-</w:t>
      </w:r>
      <w:r>
        <w:rPr>
          <w:rFonts w:ascii="Times New Roman" w:hAnsi="Times New Roman"/>
          <w:sz w:val="24"/>
          <w:szCs w:val="24"/>
          <w:lang w:val="id-ID"/>
        </w:rPr>
        <w:t xml:space="preserve"> 1</w:t>
      </w:r>
      <w:r w:rsidRPr="00C602A0">
        <w:rPr>
          <w:rFonts w:ascii="Times New Roman" w:hAnsi="Times New Roman"/>
          <w:sz w:val="24"/>
          <w:szCs w:val="24"/>
        </w:rPr>
        <w:t>)</w:t>
      </w:r>
      <w:r>
        <w:rPr>
          <w:rFonts w:ascii="Times New Roman" w:hAnsi="Times New Roman"/>
          <w:sz w:val="24"/>
          <w:szCs w:val="24"/>
          <w:lang w:val="id-ID"/>
        </w:rPr>
        <w:t xml:space="preserve"> = (0.025 ; 11)</w:t>
      </w:r>
    </w:p>
    <w:p w14:paraId="52AAA05F" w14:textId="77777777" w:rsidR="00F636AE" w:rsidRPr="005C25C2" w:rsidRDefault="00F636AE" w:rsidP="00F636AE">
      <w:pPr>
        <w:tabs>
          <w:tab w:val="left" w:pos="2694"/>
        </w:tabs>
        <w:spacing w:after="0" w:line="360" w:lineRule="auto"/>
        <w:ind w:left="2160" w:hanging="33"/>
        <w:jc w:val="both"/>
        <w:rPr>
          <w:rFonts w:ascii="Times New Roman" w:hAnsi="Times New Roman"/>
          <w:b/>
          <w:sz w:val="24"/>
          <w:szCs w:val="24"/>
          <w:lang w:val="id-ID"/>
        </w:rPr>
      </w:pPr>
      <w:r>
        <w:rPr>
          <w:rFonts w:ascii="Times New Roman" w:hAnsi="Times New Roman"/>
          <w:sz w:val="24"/>
          <w:szCs w:val="24"/>
          <w:lang w:val="id-ID"/>
        </w:rPr>
        <w:tab/>
      </w:r>
      <w:r>
        <w:rPr>
          <w:rFonts w:ascii="Times New Roman" w:hAnsi="Times New Roman"/>
          <w:sz w:val="24"/>
          <w:szCs w:val="24"/>
          <w:lang w:val="id-ID"/>
        </w:rPr>
        <w:tab/>
        <w:t>= 2.201</w:t>
      </w:r>
    </w:p>
    <w:p w14:paraId="76D73347" w14:textId="77777777" w:rsidR="00F636AE" w:rsidRDefault="00F636AE" w:rsidP="00F636AE">
      <w:pPr>
        <w:spacing w:after="0" w:line="360" w:lineRule="auto"/>
        <w:ind w:left="720" w:firstLine="720"/>
        <w:jc w:val="both"/>
        <w:rPr>
          <w:rFonts w:ascii="Times New Roman" w:hAnsi="Times New Roman"/>
          <w:sz w:val="24"/>
          <w:szCs w:val="24"/>
          <w:lang w:val="id-ID"/>
        </w:rPr>
      </w:pPr>
      <w:proofErr w:type="spellStart"/>
      <w:r w:rsidRPr="00C602A0">
        <w:rPr>
          <w:rFonts w:ascii="Times New Roman" w:hAnsi="Times New Roman"/>
          <w:sz w:val="24"/>
          <w:szCs w:val="24"/>
        </w:rPr>
        <w:lastRenderedPageBreak/>
        <w:t>Diperoleh</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nilai</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ttabel</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sebesar</w:t>
      </w:r>
      <w:proofErr w:type="spellEnd"/>
      <w:r w:rsidRPr="00C602A0">
        <w:rPr>
          <w:rFonts w:ascii="Times New Roman" w:hAnsi="Times New Roman"/>
          <w:sz w:val="24"/>
          <w:szCs w:val="24"/>
          <w:lang w:val="id-ID"/>
        </w:rPr>
        <w:t xml:space="preserve"> 0.184</w:t>
      </w:r>
      <w:r w:rsidRPr="00C602A0">
        <w:rPr>
          <w:rFonts w:ascii="Times New Roman" w:hAnsi="Times New Roman"/>
          <w:sz w:val="24"/>
          <w:szCs w:val="24"/>
        </w:rPr>
        <w:t xml:space="preserve">. </w:t>
      </w:r>
      <w:proofErr w:type="spellStart"/>
      <w:r w:rsidRPr="00C602A0">
        <w:rPr>
          <w:rFonts w:ascii="Times New Roman" w:hAnsi="Times New Roman"/>
          <w:sz w:val="24"/>
          <w:szCs w:val="24"/>
        </w:rPr>
        <w:t>Berdasarkan</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tabel</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dapat</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diketahui</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pengaruh</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dari</w:t>
      </w:r>
      <w:proofErr w:type="spellEnd"/>
      <w:r w:rsidRPr="00C602A0">
        <w:rPr>
          <w:rFonts w:ascii="Times New Roman" w:hAnsi="Times New Roman"/>
          <w:sz w:val="24"/>
          <w:szCs w:val="24"/>
        </w:rPr>
        <w:t xml:space="preserve"> masing-masing </w:t>
      </w:r>
      <w:proofErr w:type="spellStart"/>
      <w:r w:rsidRPr="00C602A0">
        <w:rPr>
          <w:rFonts w:ascii="Times New Roman" w:hAnsi="Times New Roman"/>
          <w:sz w:val="24"/>
          <w:szCs w:val="24"/>
        </w:rPr>
        <w:t>variabel</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sebagai</w:t>
      </w:r>
      <w:proofErr w:type="spellEnd"/>
      <w:r w:rsidRPr="00C602A0">
        <w:rPr>
          <w:rFonts w:ascii="Times New Roman" w:hAnsi="Times New Roman"/>
          <w:sz w:val="24"/>
          <w:szCs w:val="24"/>
        </w:rPr>
        <w:t xml:space="preserve"> </w:t>
      </w:r>
      <w:proofErr w:type="spellStart"/>
      <w:r w:rsidRPr="00C602A0">
        <w:rPr>
          <w:rFonts w:ascii="Times New Roman" w:hAnsi="Times New Roman"/>
          <w:sz w:val="24"/>
          <w:szCs w:val="24"/>
        </w:rPr>
        <w:t>berikut</w:t>
      </w:r>
      <w:proofErr w:type="spellEnd"/>
      <w:r w:rsidRPr="00C602A0">
        <w:rPr>
          <w:rFonts w:ascii="Times New Roman" w:hAnsi="Times New Roman"/>
          <w:sz w:val="24"/>
          <w:szCs w:val="24"/>
        </w:rPr>
        <w:t>:</w:t>
      </w:r>
    </w:p>
    <w:p w14:paraId="38D711AC" w14:textId="77777777" w:rsidR="00F636AE" w:rsidRPr="00934F2C" w:rsidRDefault="00F636AE" w:rsidP="00F70E94">
      <w:pPr>
        <w:spacing w:after="0" w:line="360" w:lineRule="auto"/>
        <w:ind w:left="1134"/>
        <w:jc w:val="both"/>
        <w:rPr>
          <w:rFonts w:ascii="Times New Roman" w:hAnsi="Times New Roman"/>
          <w:b/>
          <w:sz w:val="24"/>
          <w:szCs w:val="24"/>
          <w:lang w:val="id-ID"/>
        </w:rPr>
      </w:pPr>
      <w:r w:rsidRPr="00934F2C">
        <w:rPr>
          <w:rFonts w:ascii="Times New Roman" w:hAnsi="Times New Roman"/>
          <w:b/>
          <w:sz w:val="24"/>
          <w:szCs w:val="24"/>
          <w:lang w:val="id-ID"/>
        </w:rPr>
        <w:t xml:space="preserve">Dana Pihak Ketiga </w:t>
      </w:r>
      <w:r w:rsidRPr="00934F2C">
        <w:rPr>
          <w:rFonts w:ascii="Times New Roman" w:hAnsi="Times New Roman"/>
          <w:b/>
          <w:sz w:val="24"/>
          <w:szCs w:val="24"/>
        </w:rPr>
        <w:t xml:space="preserve"> </w:t>
      </w:r>
      <w:proofErr w:type="spellStart"/>
      <w:r w:rsidRPr="00934F2C">
        <w:rPr>
          <w:rFonts w:ascii="Times New Roman" w:hAnsi="Times New Roman"/>
          <w:b/>
          <w:sz w:val="24"/>
          <w:szCs w:val="24"/>
        </w:rPr>
        <w:t>terhadap</w:t>
      </w:r>
      <w:proofErr w:type="spell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03A9CFF1" w14:textId="499389D3" w:rsidR="00F636AE" w:rsidRPr="00F70E94" w:rsidRDefault="00F636AE" w:rsidP="00F70E94">
      <w:pPr>
        <w:spacing w:after="0" w:line="360" w:lineRule="auto"/>
        <w:ind w:left="1134" w:firstLine="720"/>
        <w:jc w:val="both"/>
        <w:rPr>
          <w:rFonts w:ascii="Times New Arabic" w:hAnsi="Times New Arabic"/>
          <w:i/>
          <w:sz w:val="24"/>
          <w:szCs w:val="24"/>
        </w:rPr>
      </w:pPr>
      <w:r w:rsidRPr="003D2872">
        <w:rPr>
          <w:rFonts w:ascii="Times New Roman" w:hAnsi="Times New Roman"/>
          <w:sz w:val="24"/>
          <w:szCs w:val="24"/>
        </w:rPr>
        <w:t xml:space="preserve">Hasil coefficients </w:t>
      </w:r>
      <w:proofErr w:type="spellStart"/>
      <w:r w:rsidRPr="003D2872">
        <w:rPr>
          <w:rFonts w:ascii="Times New Roman" w:hAnsi="Times New Roman"/>
          <w:sz w:val="24"/>
          <w:szCs w:val="24"/>
        </w:rPr>
        <w:t>diperoleh</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sidRPr="003D2872">
        <w:rPr>
          <w:rFonts w:ascii="Times New Roman" w:hAnsi="Times New Roman"/>
          <w:sz w:val="24"/>
          <w:szCs w:val="24"/>
        </w:rPr>
        <w:t xml:space="preserve"> = </w:t>
      </w:r>
      <w:r w:rsidRPr="003D2872">
        <w:rPr>
          <w:rFonts w:ascii="Times New Roman" w:hAnsi="Times New Roman"/>
          <w:color w:val="000000"/>
          <w:sz w:val="24"/>
          <w:szCs w:val="24"/>
        </w:rPr>
        <w:t>4.923</w:t>
      </w:r>
      <w:r w:rsidRPr="003D2872">
        <w:rPr>
          <w:rFonts w:ascii="Times New Roman" w:hAnsi="Times New Roman"/>
          <w:sz w:val="24"/>
          <w:szCs w:val="24"/>
        </w:rPr>
        <w:t xml:space="preserve"> yang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sidRPr="003D2872">
        <w:rPr>
          <w:rFonts w:ascii="Times New Roman" w:hAnsi="Times New Roman"/>
          <w:sz w:val="24"/>
          <w:szCs w:val="24"/>
          <w:lang w:val="id-ID"/>
        </w:rPr>
        <w:t>&gt;</w:t>
      </w:r>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tabel</w:t>
      </w:r>
      <w:proofErr w:type="spellEnd"/>
      <w:r>
        <w:rPr>
          <w:rFonts w:ascii="Times New Roman" w:hAnsi="Times New Roman"/>
          <w:sz w:val="24"/>
          <w:szCs w:val="24"/>
          <w:lang w:val="id-ID"/>
        </w:rPr>
        <w:t>2.201</w:t>
      </w:r>
      <w:r w:rsidRPr="003D2872">
        <w:rPr>
          <w:rFonts w:ascii="Times New Roman" w:hAnsi="Times New Roman"/>
          <w:sz w:val="24"/>
          <w:szCs w:val="24"/>
        </w:rPr>
        <w:t xml:space="preserve">dan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sidRPr="003D2872">
        <w:rPr>
          <w:rFonts w:ascii="Times New Roman" w:hAnsi="Times New Roman"/>
          <w:sz w:val="24"/>
          <w:szCs w:val="24"/>
          <w:lang w:val="id-ID"/>
        </w:rPr>
        <w:t>0.000 &lt;</w:t>
      </w:r>
      <w:r w:rsidRPr="003D2872">
        <w:rPr>
          <w:rFonts w:ascii="Times New Roman" w:hAnsi="Times New Roman"/>
          <w:sz w:val="24"/>
          <w:szCs w:val="24"/>
        </w:rPr>
        <w:t xml:space="preserve"> 0.05. </w:t>
      </w:r>
      <w:proofErr w:type="spellStart"/>
      <w:r w:rsidRPr="003D2872">
        <w:rPr>
          <w:rFonts w:ascii="Times New Roman" w:hAnsi="Times New Roman"/>
          <w:sz w:val="24"/>
          <w:szCs w:val="24"/>
        </w:rPr>
        <w:t>Dapat</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disimpulkan</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bahwa</w:t>
      </w:r>
      <w:proofErr w:type="spellEnd"/>
      <w:r w:rsidRPr="003D2872">
        <w:rPr>
          <w:rFonts w:ascii="Times New Roman" w:hAnsi="Times New Roman"/>
          <w:sz w:val="24"/>
          <w:szCs w:val="24"/>
        </w:rPr>
        <w:t xml:space="preserve"> H</w:t>
      </w:r>
      <w:r>
        <w:rPr>
          <w:rFonts w:ascii="Times New Roman" w:hAnsi="Times New Roman"/>
          <w:sz w:val="24"/>
          <w:szCs w:val="24"/>
          <w:lang w:val="id-ID"/>
        </w:rPr>
        <w:t xml:space="preserve">a </w:t>
      </w:r>
      <w:r w:rsidRPr="003D2872">
        <w:rPr>
          <w:rFonts w:ascii="Times New Roman" w:hAnsi="Times New Roman"/>
          <w:sz w:val="24"/>
          <w:szCs w:val="24"/>
        </w:rPr>
        <w:t xml:space="preserve">1 yang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secara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parsial</w:t>
      </w:r>
      <w:proofErr w:type="spellEnd"/>
      <w:r w:rsidRPr="003D2872">
        <w:rPr>
          <w:rFonts w:ascii="Times New Roman" w:hAnsi="Times New Roman"/>
          <w:sz w:val="24"/>
          <w:szCs w:val="24"/>
        </w:rPr>
        <w:t xml:space="preserve"> </w:t>
      </w:r>
      <w:r w:rsidRPr="003D2872">
        <w:rPr>
          <w:rFonts w:ascii="Times New Roman" w:hAnsi="Times New Roman"/>
          <w:sz w:val="24"/>
          <w:szCs w:val="24"/>
          <w:lang w:val="id-ID"/>
        </w:rPr>
        <w:t xml:space="preserve">Dana Pihak </w:t>
      </w:r>
      <w:proofErr w:type="gramStart"/>
      <w:r w:rsidRPr="003D2872">
        <w:rPr>
          <w:rFonts w:ascii="Times New Roman" w:hAnsi="Times New Roman"/>
          <w:sz w:val="24"/>
          <w:szCs w:val="24"/>
          <w:lang w:val="id-ID"/>
        </w:rPr>
        <w:t xml:space="preserve">Ketiga </w:t>
      </w:r>
      <w:r w:rsidRPr="003D2872">
        <w:rPr>
          <w:rFonts w:ascii="Times New Roman" w:hAnsi="Times New Roman"/>
          <w:sz w:val="24"/>
          <w:szCs w:val="24"/>
        </w:rPr>
        <w:t xml:space="preserve"> </w:t>
      </w:r>
      <w:proofErr w:type="spellStart"/>
      <w:r w:rsidRPr="003D2872">
        <w:rPr>
          <w:rFonts w:ascii="Times New Roman" w:hAnsi="Times New Roman"/>
          <w:sz w:val="24"/>
          <w:szCs w:val="24"/>
        </w:rPr>
        <w:t>berpengaruh</w:t>
      </w:r>
      <w:proofErr w:type="spellEnd"/>
      <w:proofErr w:type="gramEnd"/>
      <w:r w:rsidRPr="003D2872">
        <w:rPr>
          <w:rFonts w:ascii="Times New Roman" w:hAnsi="Times New Roman"/>
          <w:sz w:val="24"/>
          <w:szCs w:val="24"/>
        </w:rPr>
        <w:t xml:space="preserve">  </w:t>
      </w:r>
      <w:proofErr w:type="spellStart"/>
      <w:r w:rsidRPr="003D2872">
        <w:rPr>
          <w:rFonts w:ascii="Times New Roman" w:hAnsi="Times New Roman"/>
          <w:sz w:val="24"/>
          <w:szCs w:val="24"/>
        </w:rPr>
        <w:t>terhadap</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pembiayaan</w:t>
      </w:r>
      <w:proofErr w:type="spellEnd"/>
      <w:r w:rsidRPr="003D2872">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Pr>
          <w:rFonts w:ascii="Times New Arabic" w:hAnsi="Times New Arabic"/>
          <w:i/>
          <w:sz w:val="24"/>
          <w:szCs w:val="24"/>
          <w:lang w:val="id-ID"/>
        </w:rPr>
        <w:t>.</w:t>
      </w:r>
    </w:p>
    <w:p w14:paraId="249AF75E" w14:textId="77777777" w:rsidR="00F636AE" w:rsidRPr="003D2872" w:rsidRDefault="00F636AE" w:rsidP="00F70E94">
      <w:pPr>
        <w:spacing w:after="0" w:line="360" w:lineRule="auto"/>
        <w:ind w:left="1134"/>
        <w:jc w:val="both"/>
        <w:rPr>
          <w:rFonts w:ascii="Times New Roman" w:hAnsi="Times New Roman"/>
          <w:b/>
          <w:sz w:val="24"/>
          <w:szCs w:val="24"/>
          <w:lang w:val="id-ID"/>
        </w:rPr>
      </w:pPr>
      <w:r w:rsidRPr="00934F2C">
        <w:rPr>
          <w:rFonts w:ascii="Times New Roman" w:hAnsi="Times New Roman"/>
          <w:b/>
          <w:i/>
          <w:color w:val="000000"/>
          <w:sz w:val="24"/>
          <w:szCs w:val="24"/>
        </w:rPr>
        <w:t xml:space="preserve">Capital Adequacy </w:t>
      </w:r>
      <w:proofErr w:type="spellStart"/>
      <w:r w:rsidRPr="00934F2C">
        <w:rPr>
          <w:rFonts w:ascii="Times New Roman" w:hAnsi="Times New Roman"/>
          <w:b/>
          <w:i/>
          <w:color w:val="000000"/>
          <w:sz w:val="24"/>
          <w:szCs w:val="24"/>
        </w:rPr>
        <w:t>Ratio</w:t>
      </w:r>
      <w:r w:rsidRPr="00934F2C">
        <w:rPr>
          <w:rFonts w:ascii="Times New Roman" w:hAnsi="Times New Roman"/>
          <w:b/>
          <w:sz w:val="24"/>
          <w:szCs w:val="24"/>
        </w:rPr>
        <w:t>terhadap</w:t>
      </w:r>
      <w:proofErr w:type="spell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68108812" w14:textId="77777777" w:rsidR="00F636AE" w:rsidRPr="003D2872" w:rsidRDefault="00F636AE" w:rsidP="00F636AE">
      <w:pPr>
        <w:spacing w:after="0" w:line="360" w:lineRule="auto"/>
        <w:ind w:left="1134" w:firstLine="720"/>
        <w:jc w:val="both"/>
        <w:rPr>
          <w:rFonts w:ascii="Times New Roman" w:hAnsi="Times New Roman"/>
          <w:b/>
          <w:sz w:val="24"/>
          <w:szCs w:val="24"/>
          <w:lang w:val="id-ID"/>
        </w:rPr>
      </w:pPr>
      <w:r w:rsidRPr="003D2872">
        <w:rPr>
          <w:rFonts w:ascii="Times New Roman" w:hAnsi="Times New Roman"/>
          <w:sz w:val="24"/>
          <w:szCs w:val="24"/>
        </w:rPr>
        <w:t xml:space="preserve">Hasil coefficients </w:t>
      </w:r>
      <w:proofErr w:type="spellStart"/>
      <w:r w:rsidRPr="003D2872">
        <w:rPr>
          <w:rFonts w:ascii="Times New Roman" w:hAnsi="Times New Roman"/>
          <w:sz w:val="24"/>
          <w:szCs w:val="24"/>
        </w:rPr>
        <w:t>diperoleh</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sidRPr="003D2872">
        <w:rPr>
          <w:rFonts w:ascii="Times New Roman" w:hAnsi="Times New Roman"/>
          <w:sz w:val="24"/>
          <w:szCs w:val="24"/>
        </w:rPr>
        <w:t xml:space="preserve"> = </w:t>
      </w:r>
      <w:r w:rsidRPr="003D2872">
        <w:rPr>
          <w:rFonts w:ascii="Times New Roman" w:hAnsi="Times New Roman"/>
          <w:color w:val="000000"/>
          <w:sz w:val="24"/>
          <w:szCs w:val="24"/>
        </w:rPr>
        <w:t>-.108</w:t>
      </w:r>
      <w:r w:rsidRPr="003D2872">
        <w:rPr>
          <w:rFonts w:ascii="Times New Roman" w:hAnsi="Times New Roman"/>
          <w:sz w:val="24"/>
          <w:szCs w:val="24"/>
        </w:rPr>
        <w:t xml:space="preserve">yang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Pr>
          <w:rFonts w:ascii="Times New Roman" w:hAnsi="Times New Roman"/>
          <w:sz w:val="24"/>
          <w:szCs w:val="24"/>
          <w:lang w:val="id-ID"/>
        </w:rPr>
        <w:t>&lt;</w:t>
      </w:r>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tabel</w:t>
      </w:r>
      <w:proofErr w:type="spellEnd"/>
      <w:r>
        <w:rPr>
          <w:rFonts w:ascii="Times New Roman" w:hAnsi="Times New Roman"/>
          <w:sz w:val="24"/>
          <w:szCs w:val="24"/>
          <w:lang w:val="id-ID"/>
        </w:rPr>
        <w:t xml:space="preserve">2.201 </w:t>
      </w:r>
      <w:r w:rsidRPr="003D2872">
        <w:rPr>
          <w:rFonts w:ascii="Times New Roman" w:hAnsi="Times New Roman"/>
          <w:sz w:val="24"/>
          <w:szCs w:val="24"/>
        </w:rPr>
        <w:t xml:space="preserve">dan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Pr>
          <w:rFonts w:ascii="Times New Roman" w:hAnsi="Times New Roman"/>
          <w:sz w:val="24"/>
          <w:szCs w:val="24"/>
          <w:lang w:val="id-ID"/>
        </w:rPr>
        <w:t>0.</w:t>
      </w:r>
      <w:r w:rsidRPr="003D2872">
        <w:rPr>
          <w:rFonts w:ascii="Times New Roman" w:hAnsi="Times New Roman"/>
          <w:color w:val="000000"/>
          <w:sz w:val="24"/>
          <w:szCs w:val="24"/>
        </w:rPr>
        <w:t>915</w:t>
      </w:r>
      <w:r>
        <w:rPr>
          <w:rFonts w:ascii="Arial" w:hAnsi="Arial" w:cs="Arial"/>
          <w:color w:val="000000"/>
          <w:sz w:val="18"/>
          <w:szCs w:val="18"/>
          <w:lang w:val="id-ID"/>
        </w:rPr>
        <w:t>&gt;</w:t>
      </w:r>
      <w:r>
        <w:rPr>
          <w:rFonts w:ascii="Times New Roman" w:hAnsi="Times New Roman"/>
          <w:sz w:val="24"/>
          <w:szCs w:val="24"/>
        </w:rPr>
        <w:t xml:space="preserve">0.05.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H</w:t>
      </w:r>
      <w:r>
        <w:rPr>
          <w:rFonts w:ascii="Times New Roman" w:hAnsi="Times New Roman"/>
          <w:sz w:val="24"/>
          <w:szCs w:val="24"/>
          <w:lang w:val="id-ID"/>
        </w:rPr>
        <w:t>02</w:t>
      </w:r>
      <w:r w:rsidRPr="003D2872">
        <w:rPr>
          <w:rFonts w:ascii="Times New Roman" w:hAnsi="Times New Roman"/>
          <w:sz w:val="24"/>
          <w:szCs w:val="24"/>
        </w:rPr>
        <w:t xml:space="preserve"> yang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secara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parsial</w:t>
      </w:r>
      <w:proofErr w:type="spellEnd"/>
      <w:r w:rsidRPr="003D2872">
        <w:rPr>
          <w:rFonts w:ascii="Times New Roman" w:hAnsi="Times New Roman"/>
          <w:sz w:val="24"/>
          <w:szCs w:val="24"/>
        </w:rPr>
        <w:t xml:space="preserve"> </w:t>
      </w:r>
      <w:r w:rsidRPr="003D2872">
        <w:rPr>
          <w:rFonts w:ascii="Times New Roman" w:hAnsi="Times New Roman"/>
          <w:i/>
          <w:color w:val="000000"/>
          <w:sz w:val="24"/>
          <w:szCs w:val="24"/>
        </w:rPr>
        <w:t>Capital Adequacy Ratio</w:t>
      </w:r>
      <w:r>
        <w:rPr>
          <w:rFonts w:ascii="Times New Roman" w:hAnsi="Times New Roman"/>
          <w:color w:val="000000"/>
          <w:sz w:val="24"/>
          <w:szCs w:val="24"/>
          <w:lang w:val="id-ID"/>
        </w:rPr>
        <w:t xml:space="preserve">tidak </w:t>
      </w:r>
      <w:proofErr w:type="gramStart"/>
      <w:r>
        <w:rPr>
          <w:rFonts w:ascii="Times New Roman" w:hAnsi="Times New Roman"/>
          <w:color w:val="000000"/>
          <w:sz w:val="24"/>
          <w:szCs w:val="24"/>
          <w:lang w:val="id-ID"/>
        </w:rPr>
        <w:t>n</w:t>
      </w:r>
      <w:proofErr w:type="spellStart"/>
      <w:r w:rsidRPr="003D2872">
        <w:rPr>
          <w:rFonts w:ascii="Times New Roman" w:hAnsi="Times New Roman"/>
          <w:sz w:val="24"/>
          <w:szCs w:val="24"/>
        </w:rPr>
        <w:t>berpengaruh</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terhadap</w:t>
      </w:r>
      <w:proofErr w:type="spellEnd"/>
      <w:proofErr w:type="gramEnd"/>
      <w:r w:rsidRPr="003D2872">
        <w:rPr>
          <w:rFonts w:ascii="Times New Roman" w:hAnsi="Times New Roman"/>
          <w:sz w:val="24"/>
          <w:szCs w:val="24"/>
        </w:rPr>
        <w:t xml:space="preserve"> </w:t>
      </w:r>
      <w:proofErr w:type="spellStart"/>
      <w:r w:rsidRPr="003D2872">
        <w:rPr>
          <w:rFonts w:ascii="Times New Roman" w:hAnsi="Times New Roman"/>
          <w:sz w:val="24"/>
          <w:szCs w:val="24"/>
        </w:rPr>
        <w:t>pembiayaan</w:t>
      </w:r>
      <w:proofErr w:type="spellEnd"/>
      <w:r w:rsidRPr="003D2872">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Pr>
          <w:rFonts w:ascii="Times New Arabic" w:hAnsi="Times New Arabic"/>
          <w:i/>
          <w:sz w:val="24"/>
          <w:szCs w:val="24"/>
          <w:lang w:val="id-ID"/>
        </w:rPr>
        <w:t>.</w:t>
      </w:r>
    </w:p>
    <w:p w14:paraId="5D40F9D9" w14:textId="77777777" w:rsidR="00F636AE" w:rsidRPr="003D2872" w:rsidRDefault="00F636AE" w:rsidP="00F70E94">
      <w:pPr>
        <w:spacing w:after="0" w:line="360" w:lineRule="auto"/>
        <w:ind w:left="1134"/>
        <w:jc w:val="both"/>
        <w:rPr>
          <w:rFonts w:ascii="Times New Roman" w:hAnsi="Times New Roman"/>
          <w:b/>
          <w:sz w:val="24"/>
          <w:szCs w:val="24"/>
          <w:lang w:val="id-ID"/>
        </w:rPr>
      </w:pPr>
      <w:r w:rsidRPr="00934F2C">
        <w:rPr>
          <w:rFonts w:ascii="Times New Roman" w:hAnsi="Times New Roman"/>
          <w:b/>
          <w:i/>
          <w:color w:val="000000"/>
          <w:sz w:val="24"/>
          <w:szCs w:val="24"/>
        </w:rPr>
        <w:t xml:space="preserve">Non </w:t>
      </w:r>
      <w:proofErr w:type="spellStart"/>
      <w:r w:rsidRPr="00934F2C">
        <w:rPr>
          <w:rFonts w:ascii="Times New Roman" w:hAnsi="Times New Roman"/>
          <w:b/>
          <w:i/>
          <w:color w:val="000000"/>
          <w:sz w:val="24"/>
          <w:szCs w:val="24"/>
        </w:rPr>
        <w:t>Perfoning</w:t>
      </w:r>
      <w:proofErr w:type="spellEnd"/>
      <w:r w:rsidRPr="00934F2C">
        <w:rPr>
          <w:rFonts w:ascii="Times New Roman" w:hAnsi="Times New Roman"/>
          <w:b/>
          <w:i/>
          <w:color w:val="000000"/>
          <w:sz w:val="24"/>
          <w:szCs w:val="24"/>
        </w:rPr>
        <w:t xml:space="preserve"> </w:t>
      </w:r>
      <w:proofErr w:type="spellStart"/>
      <w:r w:rsidRPr="00934F2C">
        <w:rPr>
          <w:rFonts w:ascii="Times New Roman" w:hAnsi="Times New Roman"/>
          <w:b/>
          <w:i/>
          <w:color w:val="000000"/>
          <w:sz w:val="24"/>
          <w:szCs w:val="24"/>
        </w:rPr>
        <w:t>Financing</w:t>
      </w:r>
      <w:r w:rsidRPr="00934F2C">
        <w:rPr>
          <w:rFonts w:ascii="Times New Roman" w:hAnsi="Times New Roman"/>
          <w:b/>
          <w:sz w:val="24"/>
          <w:szCs w:val="24"/>
        </w:rPr>
        <w:t>terhadap</w:t>
      </w:r>
      <w:proofErr w:type="spell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20BDD579" w14:textId="77777777" w:rsidR="00F636AE" w:rsidRPr="003D2872" w:rsidRDefault="00F636AE" w:rsidP="00F636AE">
      <w:pPr>
        <w:spacing w:after="0" w:line="360" w:lineRule="auto"/>
        <w:ind w:left="1134" w:firstLine="720"/>
        <w:jc w:val="both"/>
        <w:rPr>
          <w:rFonts w:ascii="Times New Roman" w:hAnsi="Times New Roman"/>
          <w:sz w:val="24"/>
          <w:szCs w:val="24"/>
          <w:lang w:val="id-ID"/>
        </w:rPr>
      </w:pPr>
      <w:r w:rsidRPr="003D2872">
        <w:rPr>
          <w:rFonts w:ascii="Times New Roman" w:hAnsi="Times New Roman"/>
          <w:sz w:val="24"/>
          <w:szCs w:val="24"/>
        </w:rPr>
        <w:t xml:space="preserve">Hasil coefficients </w:t>
      </w:r>
      <w:proofErr w:type="spellStart"/>
      <w:r w:rsidRPr="003D2872">
        <w:rPr>
          <w:rFonts w:ascii="Times New Roman" w:hAnsi="Times New Roman"/>
          <w:sz w:val="24"/>
          <w:szCs w:val="24"/>
        </w:rPr>
        <w:t>diperoleh</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sidRPr="003D2872">
        <w:rPr>
          <w:rFonts w:ascii="Times New Roman" w:hAnsi="Times New Roman"/>
          <w:sz w:val="24"/>
          <w:szCs w:val="24"/>
        </w:rPr>
        <w:t xml:space="preserve"> = </w:t>
      </w:r>
      <w:r w:rsidRPr="003D2872">
        <w:rPr>
          <w:rFonts w:ascii="Times New Roman" w:hAnsi="Times New Roman"/>
          <w:color w:val="000000"/>
          <w:sz w:val="24"/>
          <w:szCs w:val="24"/>
        </w:rPr>
        <w:t>3.530</w:t>
      </w:r>
      <w:r w:rsidRPr="003D2872">
        <w:rPr>
          <w:rFonts w:ascii="Times New Roman" w:hAnsi="Times New Roman"/>
          <w:sz w:val="24"/>
          <w:szCs w:val="24"/>
        </w:rPr>
        <w:t xml:space="preserve">yang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sidRPr="003D2872">
        <w:rPr>
          <w:rFonts w:ascii="Times New Roman" w:hAnsi="Times New Roman"/>
          <w:sz w:val="24"/>
          <w:szCs w:val="24"/>
          <w:lang w:val="id-ID"/>
        </w:rPr>
        <w:t>&gt;</w:t>
      </w:r>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tabel</w:t>
      </w:r>
      <w:proofErr w:type="spellEnd"/>
      <w:r>
        <w:rPr>
          <w:rFonts w:ascii="Times New Roman" w:hAnsi="Times New Roman"/>
          <w:sz w:val="24"/>
          <w:szCs w:val="24"/>
          <w:lang w:val="id-ID"/>
        </w:rPr>
        <w:t xml:space="preserve">2.201 </w:t>
      </w:r>
      <w:r w:rsidRPr="003D2872">
        <w:rPr>
          <w:rFonts w:ascii="Times New Roman" w:hAnsi="Times New Roman"/>
          <w:sz w:val="24"/>
          <w:szCs w:val="24"/>
        </w:rPr>
        <w:t xml:space="preserve">dan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sidRPr="003D2872">
        <w:rPr>
          <w:rFonts w:ascii="Times New Roman" w:hAnsi="Times New Roman"/>
          <w:sz w:val="24"/>
          <w:szCs w:val="24"/>
          <w:lang w:val="id-ID"/>
        </w:rPr>
        <w:t>0.</w:t>
      </w:r>
      <w:r w:rsidRPr="003D2872">
        <w:rPr>
          <w:rFonts w:ascii="Times New Roman" w:hAnsi="Times New Roman"/>
          <w:color w:val="000000"/>
          <w:sz w:val="24"/>
          <w:szCs w:val="24"/>
        </w:rPr>
        <w:t>003</w:t>
      </w:r>
      <w:r w:rsidRPr="003D2872">
        <w:rPr>
          <w:rFonts w:ascii="Times New Roman" w:hAnsi="Times New Roman"/>
          <w:sz w:val="24"/>
          <w:szCs w:val="24"/>
          <w:lang w:val="id-ID"/>
        </w:rPr>
        <w:t>&lt;</w:t>
      </w:r>
      <w:r>
        <w:rPr>
          <w:rFonts w:ascii="Times New Roman" w:hAnsi="Times New Roman"/>
          <w:sz w:val="24"/>
          <w:szCs w:val="24"/>
        </w:rPr>
        <w:t xml:space="preserve">0.05.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H</w:t>
      </w:r>
      <w:r>
        <w:rPr>
          <w:rFonts w:ascii="Times New Roman" w:hAnsi="Times New Roman"/>
          <w:sz w:val="24"/>
          <w:szCs w:val="24"/>
          <w:lang w:val="id-ID"/>
        </w:rPr>
        <w:t xml:space="preserve">a 3 </w:t>
      </w:r>
      <w:r w:rsidRPr="003D2872">
        <w:rPr>
          <w:rFonts w:ascii="Times New Roman" w:hAnsi="Times New Roman"/>
          <w:sz w:val="24"/>
          <w:szCs w:val="24"/>
        </w:rPr>
        <w:t xml:space="preserve">yang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secara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parsial</w:t>
      </w:r>
      <w:proofErr w:type="spellEnd"/>
      <w:r w:rsidRPr="003D2872">
        <w:rPr>
          <w:rFonts w:ascii="Times New Roman" w:hAnsi="Times New Roman"/>
          <w:sz w:val="24"/>
          <w:szCs w:val="24"/>
        </w:rPr>
        <w:t xml:space="preserve"> </w:t>
      </w:r>
      <w:r w:rsidRPr="003D2872">
        <w:rPr>
          <w:rFonts w:ascii="Times New Roman" w:hAnsi="Times New Roman"/>
          <w:i/>
          <w:color w:val="000000"/>
          <w:sz w:val="24"/>
          <w:szCs w:val="24"/>
        </w:rPr>
        <w:t xml:space="preserve">Non </w:t>
      </w:r>
      <w:proofErr w:type="spellStart"/>
      <w:r w:rsidRPr="003D2872">
        <w:rPr>
          <w:rFonts w:ascii="Times New Roman" w:hAnsi="Times New Roman"/>
          <w:i/>
          <w:color w:val="000000"/>
          <w:sz w:val="24"/>
          <w:szCs w:val="24"/>
        </w:rPr>
        <w:t>Perfoning</w:t>
      </w:r>
      <w:proofErr w:type="spellEnd"/>
      <w:r w:rsidRPr="003D2872">
        <w:rPr>
          <w:rFonts w:ascii="Times New Roman" w:hAnsi="Times New Roman"/>
          <w:i/>
          <w:color w:val="000000"/>
          <w:sz w:val="24"/>
          <w:szCs w:val="24"/>
        </w:rPr>
        <w:t xml:space="preserve"> </w:t>
      </w:r>
      <w:proofErr w:type="spellStart"/>
      <w:proofErr w:type="gramStart"/>
      <w:r w:rsidRPr="003D2872">
        <w:rPr>
          <w:rFonts w:ascii="Times New Roman" w:hAnsi="Times New Roman"/>
          <w:i/>
          <w:color w:val="000000"/>
          <w:sz w:val="24"/>
          <w:szCs w:val="24"/>
        </w:rPr>
        <w:t>Financing</w:t>
      </w:r>
      <w:r w:rsidRPr="003D2872">
        <w:rPr>
          <w:rFonts w:ascii="Times New Roman" w:hAnsi="Times New Roman"/>
          <w:sz w:val="24"/>
          <w:szCs w:val="24"/>
        </w:rPr>
        <w:t>berpengaruh</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terhadap</w:t>
      </w:r>
      <w:proofErr w:type="spellEnd"/>
      <w:proofErr w:type="gramEnd"/>
      <w:r w:rsidRPr="003D2872">
        <w:rPr>
          <w:rFonts w:ascii="Times New Roman" w:hAnsi="Times New Roman"/>
          <w:sz w:val="24"/>
          <w:szCs w:val="24"/>
        </w:rPr>
        <w:t xml:space="preserve"> </w:t>
      </w:r>
      <w:proofErr w:type="spellStart"/>
      <w:r w:rsidRPr="003D2872">
        <w:rPr>
          <w:rFonts w:ascii="Times New Roman" w:hAnsi="Times New Roman"/>
          <w:sz w:val="24"/>
          <w:szCs w:val="24"/>
        </w:rPr>
        <w:t>pembiayaan</w:t>
      </w:r>
      <w:proofErr w:type="spellEnd"/>
      <w:r w:rsidRPr="003D2872">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Pr>
          <w:rFonts w:ascii="Times New Arabic" w:hAnsi="Times New Arabic"/>
          <w:i/>
          <w:sz w:val="24"/>
          <w:szCs w:val="24"/>
          <w:lang w:val="id-ID"/>
        </w:rPr>
        <w:t>.</w:t>
      </w:r>
    </w:p>
    <w:p w14:paraId="2DB33C0E" w14:textId="77777777" w:rsidR="00F636AE" w:rsidRPr="003D2872" w:rsidRDefault="00F636AE" w:rsidP="00F70E94">
      <w:pPr>
        <w:spacing w:after="0" w:line="360" w:lineRule="auto"/>
        <w:ind w:left="1134"/>
        <w:jc w:val="both"/>
        <w:rPr>
          <w:rFonts w:ascii="Times New Roman" w:hAnsi="Times New Roman"/>
          <w:b/>
          <w:sz w:val="24"/>
          <w:szCs w:val="24"/>
          <w:lang w:val="id-ID"/>
        </w:rPr>
      </w:pPr>
      <w:r w:rsidRPr="00934F2C">
        <w:rPr>
          <w:rFonts w:ascii="Times New Roman" w:hAnsi="Times New Roman"/>
          <w:b/>
          <w:i/>
          <w:color w:val="000000"/>
          <w:sz w:val="24"/>
          <w:szCs w:val="24"/>
        </w:rPr>
        <w:t xml:space="preserve">Return </w:t>
      </w:r>
      <w:proofErr w:type="gramStart"/>
      <w:r w:rsidRPr="00934F2C">
        <w:rPr>
          <w:rFonts w:ascii="Times New Roman" w:hAnsi="Times New Roman"/>
          <w:b/>
          <w:i/>
          <w:color w:val="000000"/>
          <w:sz w:val="24"/>
          <w:szCs w:val="24"/>
        </w:rPr>
        <w:t>On</w:t>
      </w:r>
      <w:proofErr w:type="gramEnd"/>
      <w:r w:rsidRPr="00934F2C">
        <w:rPr>
          <w:rFonts w:ascii="Times New Roman" w:hAnsi="Times New Roman"/>
          <w:b/>
          <w:i/>
          <w:color w:val="000000"/>
          <w:sz w:val="24"/>
          <w:szCs w:val="24"/>
        </w:rPr>
        <w:t xml:space="preserve"> </w:t>
      </w:r>
      <w:proofErr w:type="spellStart"/>
      <w:r w:rsidRPr="00934F2C">
        <w:rPr>
          <w:rFonts w:ascii="Times New Roman" w:hAnsi="Times New Roman"/>
          <w:b/>
          <w:i/>
          <w:color w:val="000000"/>
          <w:sz w:val="24"/>
          <w:szCs w:val="24"/>
        </w:rPr>
        <w:t>Asset</w:t>
      </w:r>
      <w:r w:rsidRPr="00934F2C">
        <w:rPr>
          <w:rFonts w:ascii="Times New Roman" w:hAnsi="Times New Roman"/>
          <w:b/>
          <w:sz w:val="24"/>
          <w:szCs w:val="24"/>
        </w:rPr>
        <w:t>terhadap</w:t>
      </w:r>
      <w:proofErr w:type="spell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5013A84C" w14:textId="77777777" w:rsidR="00F636AE" w:rsidRPr="003D2872" w:rsidRDefault="00F636AE" w:rsidP="00F636AE">
      <w:pPr>
        <w:spacing w:after="0" w:line="360" w:lineRule="auto"/>
        <w:ind w:left="1134" w:firstLine="720"/>
        <w:jc w:val="both"/>
        <w:rPr>
          <w:rFonts w:ascii="Times New Roman" w:hAnsi="Times New Roman"/>
          <w:sz w:val="24"/>
          <w:szCs w:val="24"/>
          <w:lang w:val="id-ID"/>
        </w:rPr>
      </w:pPr>
      <w:r w:rsidRPr="003D2872">
        <w:rPr>
          <w:rFonts w:ascii="Times New Roman" w:hAnsi="Times New Roman"/>
          <w:sz w:val="24"/>
          <w:szCs w:val="24"/>
        </w:rPr>
        <w:t xml:space="preserve">Hasil coefficients </w:t>
      </w:r>
      <w:proofErr w:type="spellStart"/>
      <w:r w:rsidRPr="003D2872">
        <w:rPr>
          <w:rFonts w:ascii="Times New Roman" w:hAnsi="Times New Roman"/>
          <w:sz w:val="24"/>
          <w:szCs w:val="24"/>
        </w:rPr>
        <w:t>diperoleh</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sidRPr="003D2872">
        <w:rPr>
          <w:rFonts w:ascii="Times New Roman" w:hAnsi="Times New Roman"/>
          <w:sz w:val="24"/>
          <w:szCs w:val="24"/>
        </w:rPr>
        <w:t xml:space="preserve"> = </w:t>
      </w:r>
      <w:r>
        <w:rPr>
          <w:rFonts w:ascii="Times New Roman" w:hAnsi="Times New Roman"/>
          <w:color w:val="000000"/>
          <w:sz w:val="24"/>
          <w:szCs w:val="24"/>
          <w:lang w:val="id-ID"/>
        </w:rPr>
        <w:t>1.</w:t>
      </w:r>
      <w:r w:rsidRPr="003A7218">
        <w:rPr>
          <w:rFonts w:ascii="Times New Roman" w:hAnsi="Times New Roman"/>
          <w:color w:val="000000"/>
          <w:sz w:val="24"/>
          <w:szCs w:val="24"/>
        </w:rPr>
        <w:t>547</w:t>
      </w:r>
      <w:r w:rsidRPr="003A7218">
        <w:rPr>
          <w:rFonts w:ascii="Times New Roman" w:hAnsi="Times New Roman"/>
          <w:sz w:val="24"/>
          <w:szCs w:val="24"/>
        </w:rPr>
        <w:t>yang</w:t>
      </w:r>
      <w:r w:rsidRPr="003D2872">
        <w:rPr>
          <w:rFonts w:ascii="Times New Roman" w:hAnsi="Times New Roman"/>
          <w:sz w:val="24"/>
          <w:szCs w:val="24"/>
        </w:rPr>
        <w:t xml:space="preserve">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hitung</w:t>
      </w:r>
      <w:proofErr w:type="spellEnd"/>
      <w:r>
        <w:rPr>
          <w:rFonts w:ascii="Times New Roman" w:hAnsi="Times New Roman"/>
          <w:sz w:val="24"/>
          <w:szCs w:val="24"/>
          <w:lang w:val="id-ID"/>
        </w:rPr>
        <w:t>&lt;</w:t>
      </w:r>
      <w:r w:rsidRPr="003D2872">
        <w:rPr>
          <w:rFonts w:ascii="Times New Roman" w:hAnsi="Times New Roman"/>
          <w:sz w:val="24"/>
          <w:szCs w:val="24"/>
        </w:rPr>
        <w:t xml:space="preserve"> </w:t>
      </w:r>
      <w:proofErr w:type="spellStart"/>
      <w:r w:rsidRPr="003D2872">
        <w:rPr>
          <w:rFonts w:ascii="Times New Roman" w:hAnsi="Times New Roman"/>
          <w:sz w:val="24"/>
          <w:szCs w:val="24"/>
        </w:rPr>
        <w:t>t</w:t>
      </w:r>
      <w:r w:rsidRPr="003D2872">
        <w:rPr>
          <w:rFonts w:ascii="Times New Roman" w:hAnsi="Times New Roman"/>
          <w:sz w:val="24"/>
          <w:szCs w:val="24"/>
          <w:vertAlign w:val="subscript"/>
        </w:rPr>
        <w:t>tabel</w:t>
      </w:r>
      <w:proofErr w:type="spellEnd"/>
      <w:r>
        <w:rPr>
          <w:rFonts w:ascii="Times New Roman" w:hAnsi="Times New Roman"/>
          <w:sz w:val="24"/>
          <w:szCs w:val="24"/>
          <w:lang w:val="id-ID"/>
        </w:rPr>
        <w:t>2.201</w:t>
      </w:r>
      <w:r w:rsidRPr="003D2872">
        <w:rPr>
          <w:rFonts w:ascii="Times New Roman" w:hAnsi="Times New Roman"/>
          <w:sz w:val="24"/>
          <w:szCs w:val="24"/>
        </w:rPr>
        <w:t xml:space="preserve">dan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sidRPr="003D2872">
        <w:rPr>
          <w:rFonts w:ascii="Times New Roman" w:hAnsi="Times New Roman"/>
          <w:sz w:val="24"/>
          <w:szCs w:val="24"/>
          <w:lang w:val="id-ID"/>
        </w:rPr>
        <w:t>0.</w:t>
      </w:r>
      <w:r w:rsidRPr="003A7218">
        <w:rPr>
          <w:rFonts w:ascii="Times New Roman" w:hAnsi="Times New Roman"/>
          <w:color w:val="000000"/>
          <w:sz w:val="24"/>
          <w:szCs w:val="24"/>
        </w:rPr>
        <w:t>143</w:t>
      </w:r>
      <w:r>
        <w:rPr>
          <w:rFonts w:ascii="Times New Roman" w:hAnsi="Times New Roman"/>
          <w:sz w:val="24"/>
          <w:szCs w:val="24"/>
          <w:lang w:val="id-ID"/>
        </w:rPr>
        <w:t>&gt;</w:t>
      </w:r>
      <w:r w:rsidRPr="003D2872">
        <w:rPr>
          <w:rFonts w:ascii="Times New Roman" w:hAnsi="Times New Roman"/>
          <w:sz w:val="24"/>
          <w:szCs w:val="24"/>
        </w:rPr>
        <w:t xml:space="preserve"> 0.05. </w:t>
      </w:r>
      <w:proofErr w:type="spellStart"/>
      <w:r w:rsidRPr="003D2872">
        <w:rPr>
          <w:rFonts w:ascii="Times New Roman" w:hAnsi="Times New Roman"/>
          <w:sz w:val="24"/>
          <w:szCs w:val="24"/>
        </w:rPr>
        <w:t>Dapat</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disimpulkan</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bahwa</w:t>
      </w:r>
      <w:proofErr w:type="spellEnd"/>
      <w:r w:rsidRPr="003D2872">
        <w:rPr>
          <w:rFonts w:ascii="Times New Roman" w:hAnsi="Times New Roman"/>
          <w:sz w:val="24"/>
          <w:szCs w:val="24"/>
        </w:rPr>
        <w:t xml:space="preserve"> H</w:t>
      </w:r>
      <w:r>
        <w:rPr>
          <w:rFonts w:ascii="Times New Roman" w:hAnsi="Times New Roman"/>
          <w:sz w:val="24"/>
          <w:szCs w:val="24"/>
          <w:lang w:val="id-ID"/>
        </w:rPr>
        <w:t>a 4</w:t>
      </w:r>
      <w:r w:rsidRPr="003D2872">
        <w:rPr>
          <w:rFonts w:ascii="Times New Roman" w:hAnsi="Times New Roman"/>
          <w:sz w:val="24"/>
          <w:szCs w:val="24"/>
        </w:rPr>
        <w:t xml:space="preserve"> yang </w:t>
      </w:r>
      <w:proofErr w:type="spellStart"/>
      <w:r w:rsidRPr="003D2872">
        <w:rPr>
          <w:rFonts w:ascii="Times New Roman" w:hAnsi="Times New Roman"/>
          <w:sz w:val="24"/>
          <w:szCs w:val="24"/>
        </w:rPr>
        <w:t>artinya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secara</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parsial</w:t>
      </w:r>
      <w:proofErr w:type="spellEnd"/>
      <w:r w:rsidRPr="003D2872">
        <w:rPr>
          <w:rFonts w:ascii="Times New Roman" w:hAnsi="Times New Roman"/>
          <w:sz w:val="24"/>
          <w:szCs w:val="24"/>
        </w:rPr>
        <w:t xml:space="preserve"> </w:t>
      </w:r>
      <w:r w:rsidRPr="003D2872">
        <w:rPr>
          <w:rFonts w:ascii="Times New Roman" w:hAnsi="Times New Roman"/>
          <w:i/>
          <w:color w:val="000000"/>
          <w:sz w:val="24"/>
          <w:szCs w:val="24"/>
        </w:rPr>
        <w:t xml:space="preserve">Return On </w:t>
      </w:r>
      <w:proofErr w:type="spellStart"/>
      <w:proofErr w:type="gramStart"/>
      <w:r w:rsidRPr="003D2872">
        <w:rPr>
          <w:rFonts w:ascii="Times New Roman" w:hAnsi="Times New Roman"/>
          <w:i/>
          <w:color w:val="000000"/>
          <w:sz w:val="24"/>
          <w:szCs w:val="24"/>
        </w:rPr>
        <w:t>Asset</w:t>
      </w:r>
      <w:r w:rsidRPr="003D2872">
        <w:rPr>
          <w:rFonts w:ascii="Times New Roman" w:hAnsi="Times New Roman"/>
          <w:sz w:val="24"/>
          <w:szCs w:val="24"/>
        </w:rPr>
        <w:t>berpengaruh</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terhadap</w:t>
      </w:r>
      <w:proofErr w:type="spellEnd"/>
      <w:proofErr w:type="gramEnd"/>
      <w:r w:rsidRPr="003D2872">
        <w:rPr>
          <w:rFonts w:ascii="Times New Roman" w:hAnsi="Times New Roman"/>
          <w:sz w:val="24"/>
          <w:szCs w:val="24"/>
        </w:rPr>
        <w:t xml:space="preserve"> </w:t>
      </w:r>
      <w:proofErr w:type="spellStart"/>
      <w:r w:rsidRPr="003D2872">
        <w:rPr>
          <w:rFonts w:ascii="Times New Roman" w:hAnsi="Times New Roman"/>
          <w:sz w:val="24"/>
          <w:szCs w:val="24"/>
        </w:rPr>
        <w:t>pembiayaan</w:t>
      </w:r>
      <w:proofErr w:type="spellEnd"/>
      <w:r w:rsidRPr="003D2872">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Pr>
          <w:rFonts w:ascii="Times New Arabic" w:hAnsi="Times New Arabic"/>
          <w:i/>
          <w:sz w:val="24"/>
          <w:szCs w:val="24"/>
          <w:lang w:val="id-ID"/>
        </w:rPr>
        <w:t>.</w:t>
      </w:r>
    </w:p>
    <w:p w14:paraId="1D2C42D4" w14:textId="77777777" w:rsidR="00F636AE" w:rsidRPr="00F70E94" w:rsidRDefault="00F636AE" w:rsidP="00F70E94">
      <w:pPr>
        <w:pStyle w:val="ListParagraph"/>
        <w:spacing w:after="0" w:line="360" w:lineRule="auto"/>
        <w:jc w:val="both"/>
        <w:rPr>
          <w:rFonts w:ascii="Times New Roman" w:hAnsi="Times New Roman"/>
          <w:b/>
          <w:bCs/>
          <w:sz w:val="24"/>
          <w:szCs w:val="24"/>
        </w:rPr>
      </w:pPr>
      <w:r w:rsidRPr="00F70E94">
        <w:rPr>
          <w:rFonts w:ascii="Times New Roman" w:hAnsi="Times New Roman"/>
          <w:b/>
          <w:bCs/>
          <w:sz w:val="24"/>
          <w:szCs w:val="24"/>
        </w:rPr>
        <w:t>Uji F (</w:t>
      </w:r>
      <w:proofErr w:type="spellStart"/>
      <w:r w:rsidRPr="00F70E94">
        <w:rPr>
          <w:rFonts w:ascii="Times New Roman" w:hAnsi="Times New Roman"/>
          <w:b/>
          <w:bCs/>
          <w:sz w:val="24"/>
          <w:szCs w:val="24"/>
        </w:rPr>
        <w:t>Simultan</w:t>
      </w:r>
      <w:proofErr w:type="spellEnd"/>
      <w:r w:rsidRPr="00F70E94">
        <w:rPr>
          <w:rFonts w:ascii="Times New Roman" w:hAnsi="Times New Roman"/>
          <w:b/>
          <w:bCs/>
          <w:sz w:val="24"/>
          <w:szCs w:val="24"/>
        </w:rPr>
        <w:t>)</w:t>
      </w:r>
    </w:p>
    <w:p w14:paraId="460C82FA" w14:textId="77777777" w:rsidR="00F636AE" w:rsidRDefault="00F636AE" w:rsidP="00F636AE">
      <w:pPr>
        <w:spacing w:after="0" w:line="360" w:lineRule="auto"/>
        <w:ind w:left="720" w:firstLine="720"/>
        <w:jc w:val="both"/>
      </w:pPr>
      <w:r>
        <w:rPr>
          <w:rFonts w:ascii="Times New Roman" w:hAnsi="Times New Roman"/>
          <w:sz w:val="24"/>
          <w:szCs w:val="24"/>
          <w:lang w:val="id-ID"/>
        </w:rPr>
        <w:t xml:space="preserve">Uji </w:t>
      </w:r>
      <w:proofErr w:type="spellStart"/>
      <w:r w:rsidRPr="00D97319">
        <w:rPr>
          <w:rFonts w:ascii="Times New Roman" w:hAnsi="Times New Roman"/>
          <w:sz w:val="24"/>
          <w:szCs w:val="24"/>
        </w:rPr>
        <w:t>statistik</w:t>
      </w:r>
      <w:proofErr w:type="spellEnd"/>
      <w:r>
        <w:rPr>
          <w:rFonts w:ascii="Times New Roman" w:hAnsi="Times New Roman"/>
          <w:sz w:val="24"/>
          <w:szCs w:val="24"/>
          <w:lang w:val="id-ID"/>
        </w:rPr>
        <w:t xml:space="preserve"> f dilakukan untuk mengetahui apakan variabel independen secara bersama-sama berpengaruh terhadap variabel dependen. (</w:t>
      </w:r>
      <w:r w:rsidRPr="00E63CF6">
        <w:rPr>
          <w:rFonts w:ascii="Times New Roman" w:hAnsi="Times New Roman"/>
          <w:lang w:val="id-ID"/>
        </w:rPr>
        <w:t>Imam Gozali,2011</w:t>
      </w:r>
      <w:r>
        <w:rPr>
          <w:rFonts w:ascii="Times New Roman" w:hAnsi="Times New Roman"/>
          <w:lang w:val="id-ID"/>
        </w:rPr>
        <w:t>)</w:t>
      </w:r>
    </w:p>
    <w:p w14:paraId="690980FE" w14:textId="77777777" w:rsidR="00F636AE" w:rsidRDefault="00F636AE" w:rsidP="00F636AE">
      <w:pPr>
        <w:spacing w:after="0" w:line="360" w:lineRule="auto"/>
        <w:ind w:left="720" w:firstLine="720"/>
        <w:jc w:val="both"/>
        <w:rPr>
          <w:rFonts w:ascii="Times New Roman" w:hAnsi="Times New Roman"/>
          <w:sz w:val="24"/>
          <w:szCs w:val="24"/>
          <w:lang w:val="id-ID"/>
        </w:rPr>
      </w:pP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2083"/>
        <w:gridCol w:w="445"/>
        <w:gridCol w:w="1843"/>
        <w:gridCol w:w="761"/>
        <w:gridCol w:w="1030"/>
      </w:tblGrid>
      <w:tr w:rsidR="00F636AE" w:rsidRPr="004A5F25" w14:paraId="094CD4AC" w14:textId="77777777" w:rsidTr="00F84AA2">
        <w:trPr>
          <w:cantSplit/>
          <w:jc w:val="center"/>
        </w:trPr>
        <w:tc>
          <w:tcPr>
            <w:tcW w:w="8190" w:type="dxa"/>
            <w:gridSpan w:val="7"/>
            <w:tcBorders>
              <w:top w:val="nil"/>
              <w:left w:val="nil"/>
              <w:right w:val="nil"/>
            </w:tcBorders>
            <w:shd w:val="clear" w:color="auto" w:fill="auto"/>
            <w:vAlign w:val="center"/>
          </w:tcPr>
          <w:p w14:paraId="2CA677C0" w14:textId="77777777" w:rsidR="00F636AE" w:rsidRPr="004A5F25" w:rsidRDefault="00F636AE" w:rsidP="00B457C8">
            <w:pPr>
              <w:autoSpaceDE w:val="0"/>
              <w:autoSpaceDN w:val="0"/>
              <w:adjustRightInd w:val="0"/>
              <w:spacing w:after="0" w:line="360" w:lineRule="auto"/>
              <w:ind w:left="60" w:right="60"/>
              <w:jc w:val="center"/>
              <w:rPr>
                <w:rFonts w:ascii="Arial" w:hAnsi="Arial" w:cs="Arial"/>
                <w:color w:val="000000"/>
              </w:rPr>
            </w:pPr>
            <w:proofErr w:type="spellStart"/>
            <w:r w:rsidRPr="004A5F25">
              <w:rPr>
                <w:rFonts w:ascii="Arial" w:hAnsi="Arial" w:cs="Arial"/>
                <w:b/>
                <w:bCs/>
                <w:color w:val="000000"/>
              </w:rPr>
              <w:t>ANOVA</w:t>
            </w:r>
            <w:r w:rsidRPr="004A5F25">
              <w:rPr>
                <w:rFonts w:ascii="Arial" w:hAnsi="Arial" w:cs="Arial"/>
                <w:b/>
                <w:bCs/>
                <w:color w:val="000000"/>
                <w:vertAlign w:val="superscript"/>
              </w:rPr>
              <w:t>a</w:t>
            </w:r>
            <w:proofErr w:type="spellEnd"/>
          </w:p>
        </w:tc>
      </w:tr>
      <w:tr w:rsidR="00F636AE" w:rsidRPr="004A5F25" w14:paraId="255C5805" w14:textId="77777777" w:rsidTr="00F84AA2">
        <w:trPr>
          <w:cantSplit/>
          <w:jc w:val="center"/>
        </w:trPr>
        <w:tc>
          <w:tcPr>
            <w:tcW w:w="2028" w:type="dxa"/>
            <w:gridSpan w:val="2"/>
            <w:shd w:val="clear" w:color="auto" w:fill="auto"/>
            <w:vAlign w:val="bottom"/>
          </w:tcPr>
          <w:p w14:paraId="63878EBE" w14:textId="77777777" w:rsidR="00F636AE" w:rsidRPr="004A5F25" w:rsidRDefault="00F636AE" w:rsidP="00B457C8">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Model</w:t>
            </w:r>
          </w:p>
        </w:tc>
        <w:tc>
          <w:tcPr>
            <w:tcW w:w="2083" w:type="dxa"/>
            <w:shd w:val="clear" w:color="auto" w:fill="auto"/>
            <w:vAlign w:val="bottom"/>
          </w:tcPr>
          <w:p w14:paraId="627BFB11" w14:textId="77777777" w:rsidR="00F636AE" w:rsidRPr="004A5F25"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Sum of Squares</w:t>
            </w:r>
          </w:p>
        </w:tc>
        <w:tc>
          <w:tcPr>
            <w:tcW w:w="445" w:type="dxa"/>
            <w:shd w:val="clear" w:color="auto" w:fill="auto"/>
            <w:vAlign w:val="bottom"/>
          </w:tcPr>
          <w:p w14:paraId="495BB888" w14:textId="77777777" w:rsidR="00F636AE" w:rsidRPr="004A5F25"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df</w:t>
            </w:r>
          </w:p>
        </w:tc>
        <w:tc>
          <w:tcPr>
            <w:tcW w:w="1843" w:type="dxa"/>
            <w:shd w:val="clear" w:color="auto" w:fill="auto"/>
            <w:vAlign w:val="bottom"/>
          </w:tcPr>
          <w:p w14:paraId="5EC30ED3" w14:textId="77777777" w:rsidR="00F636AE" w:rsidRPr="004A5F25"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Mean Square</w:t>
            </w:r>
          </w:p>
        </w:tc>
        <w:tc>
          <w:tcPr>
            <w:tcW w:w="761" w:type="dxa"/>
            <w:shd w:val="clear" w:color="auto" w:fill="auto"/>
            <w:vAlign w:val="bottom"/>
          </w:tcPr>
          <w:p w14:paraId="7C1C912F" w14:textId="77777777" w:rsidR="00F636AE" w:rsidRPr="004A5F25"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F</w:t>
            </w:r>
          </w:p>
        </w:tc>
        <w:tc>
          <w:tcPr>
            <w:tcW w:w="1030" w:type="dxa"/>
            <w:shd w:val="clear" w:color="auto" w:fill="auto"/>
            <w:vAlign w:val="bottom"/>
          </w:tcPr>
          <w:p w14:paraId="6EFAC4C9" w14:textId="77777777" w:rsidR="00F636AE" w:rsidRPr="004A5F25" w:rsidRDefault="00F636AE" w:rsidP="00B457C8">
            <w:pPr>
              <w:autoSpaceDE w:val="0"/>
              <w:autoSpaceDN w:val="0"/>
              <w:adjustRightInd w:val="0"/>
              <w:spacing w:after="0" w:line="360" w:lineRule="auto"/>
              <w:ind w:left="60" w:right="60"/>
              <w:jc w:val="center"/>
              <w:rPr>
                <w:rFonts w:ascii="Arial" w:hAnsi="Arial" w:cs="Arial"/>
                <w:color w:val="000000"/>
                <w:sz w:val="18"/>
                <w:szCs w:val="18"/>
              </w:rPr>
            </w:pPr>
            <w:r w:rsidRPr="004A5F25">
              <w:rPr>
                <w:rFonts w:ascii="Arial" w:hAnsi="Arial" w:cs="Arial"/>
                <w:color w:val="000000"/>
                <w:sz w:val="18"/>
                <w:szCs w:val="18"/>
              </w:rPr>
              <w:t>Sig.</w:t>
            </w:r>
          </w:p>
        </w:tc>
      </w:tr>
      <w:tr w:rsidR="00F636AE" w:rsidRPr="004A5F25" w14:paraId="0B731300" w14:textId="77777777" w:rsidTr="00F84AA2">
        <w:trPr>
          <w:cantSplit/>
          <w:jc w:val="center"/>
        </w:trPr>
        <w:tc>
          <w:tcPr>
            <w:tcW w:w="736" w:type="dxa"/>
            <w:vMerge w:val="restart"/>
            <w:shd w:val="clear" w:color="auto" w:fill="auto"/>
          </w:tcPr>
          <w:p w14:paraId="62A97B2D" w14:textId="77777777" w:rsidR="00F636AE" w:rsidRPr="004A5F25" w:rsidRDefault="00F636AE" w:rsidP="00B457C8">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1</w:t>
            </w:r>
          </w:p>
        </w:tc>
        <w:tc>
          <w:tcPr>
            <w:tcW w:w="1292" w:type="dxa"/>
            <w:shd w:val="clear" w:color="auto" w:fill="auto"/>
          </w:tcPr>
          <w:p w14:paraId="1AE75281" w14:textId="77777777" w:rsidR="00F636AE" w:rsidRPr="004A5F25" w:rsidRDefault="00F636AE" w:rsidP="00B457C8">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Regression</w:t>
            </w:r>
          </w:p>
        </w:tc>
        <w:tc>
          <w:tcPr>
            <w:tcW w:w="2083" w:type="dxa"/>
            <w:shd w:val="clear" w:color="auto" w:fill="auto"/>
          </w:tcPr>
          <w:p w14:paraId="3754DA95"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8733672766074.172</w:t>
            </w:r>
          </w:p>
        </w:tc>
        <w:tc>
          <w:tcPr>
            <w:tcW w:w="445" w:type="dxa"/>
            <w:shd w:val="clear" w:color="auto" w:fill="auto"/>
          </w:tcPr>
          <w:p w14:paraId="4D52570D"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4</w:t>
            </w:r>
          </w:p>
        </w:tc>
        <w:tc>
          <w:tcPr>
            <w:tcW w:w="1843" w:type="dxa"/>
            <w:shd w:val="clear" w:color="auto" w:fill="auto"/>
          </w:tcPr>
          <w:p w14:paraId="6AE26E27"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2183418191518.543</w:t>
            </w:r>
          </w:p>
        </w:tc>
        <w:tc>
          <w:tcPr>
            <w:tcW w:w="761" w:type="dxa"/>
            <w:shd w:val="clear" w:color="auto" w:fill="auto"/>
          </w:tcPr>
          <w:p w14:paraId="0BA8C59B"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7.340</w:t>
            </w:r>
          </w:p>
        </w:tc>
        <w:tc>
          <w:tcPr>
            <w:tcW w:w="1030" w:type="dxa"/>
            <w:shd w:val="clear" w:color="auto" w:fill="auto"/>
          </w:tcPr>
          <w:p w14:paraId="64B19376"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.002</w:t>
            </w:r>
            <w:r w:rsidRPr="004A5F25">
              <w:rPr>
                <w:rFonts w:ascii="Arial" w:hAnsi="Arial" w:cs="Arial"/>
                <w:color w:val="000000"/>
                <w:sz w:val="18"/>
                <w:szCs w:val="18"/>
                <w:vertAlign w:val="superscript"/>
              </w:rPr>
              <w:t>b</w:t>
            </w:r>
          </w:p>
        </w:tc>
      </w:tr>
      <w:tr w:rsidR="00F636AE" w:rsidRPr="004A5F25" w14:paraId="395EEF59" w14:textId="77777777" w:rsidTr="00F84AA2">
        <w:trPr>
          <w:cantSplit/>
          <w:jc w:val="center"/>
        </w:trPr>
        <w:tc>
          <w:tcPr>
            <w:tcW w:w="736" w:type="dxa"/>
            <w:vMerge/>
            <w:shd w:val="clear" w:color="auto" w:fill="auto"/>
          </w:tcPr>
          <w:p w14:paraId="58ACA783" w14:textId="77777777" w:rsidR="00F636AE" w:rsidRPr="004A5F25" w:rsidRDefault="00F636AE" w:rsidP="00B457C8">
            <w:pPr>
              <w:autoSpaceDE w:val="0"/>
              <w:autoSpaceDN w:val="0"/>
              <w:adjustRightInd w:val="0"/>
              <w:spacing w:after="0" w:line="360" w:lineRule="auto"/>
              <w:rPr>
                <w:rFonts w:ascii="Arial" w:hAnsi="Arial" w:cs="Arial"/>
                <w:color w:val="000000"/>
                <w:sz w:val="18"/>
                <w:szCs w:val="18"/>
              </w:rPr>
            </w:pPr>
          </w:p>
        </w:tc>
        <w:tc>
          <w:tcPr>
            <w:tcW w:w="1292" w:type="dxa"/>
            <w:shd w:val="clear" w:color="auto" w:fill="auto"/>
          </w:tcPr>
          <w:p w14:paraId="72A3357D" w14:textId="77777777" w:rsidR="00F636AE" w:rsidRPr="004A5F25" w:rsidRDefault="00F636AE" w:rsidP="00B457C8">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Residual</w:t>
            </w:r>
          </w:p>
        </w:tc>
        <w:tc>
          <w:tcPr>
            <w:tcW w:w="2083" w:type="dxa"/>
            <w:shd w:val="clear" w:color="auto" w:fill="auto"/>
          </w:tcPr>
          <w:p w14:paraId="7A47E1A3"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4462167036626.375</w:t>
            </w:r>
          </w:p>
        </w:tc>
        <w:tc>
          <w:tcPr>
            <w:tcW w:w="445" w:type="dxa"/>
            <w:shd w:val="clear" w:color="auto" w:fill="auto"/>
          </w:tcPr>
          <w:p w14:paraId="32A81357"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15</w:t>
            </w:r>
          </w:p>
        </w:tc>
        <w:tc>
          <w:tcPr>
            <w:tcW w:w="1843" w:type="dxa"/>
            <w:shd w:val="clear" w:color="auto" w:fill="auto"/>
          </w:tcPr>
          <w:p w14:paraId="74FAC473"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297477802441.758</w:t>
            </w:r>
          </w:p>
        </w:tc>
        <w:tc>
          <w:tcPr>
            <w:tcW w:w="761" w:type="dxa"/>
            <w:shd w:val="clear" w:color="auto" w:fill="auto"/>
            <w:vAlign w:val="center"/>
          </w:tcPr>
          <w:p w14:paraId="534F536E" w14:textId="77777777" w:rsidR="00F636AE" w:rsidRPr="004A5F25" w:rsidRDefault="00F636AE" w:rsidP="00B457C8">
            <w:pPr>
              <w:autoSpaceDE w:val="0"/>
              <w:autoSpaceDN w:val="0"/>
              <w:adjustRightInd w:val="0"/>
              <w:spacing w:after="0" w:line="360" w:lineRule="auto"/>
              <w:rPr>
                <w:rFonts w:ascii="Times New Roman" w:hAnsi="Times New Roman"/>
                <w:color w:val="000000"/>
                <w:sz w:val="24"/>
                <w:szCs w:val="24"/>
              </w:rPr>
            </w:pPr>
          </w:p>
        </w:tc>
        <w:tc>
          <w:tcPr>
            <w:tcW w:w="1030" w:type="dxa"/>
            <w:shd w:val="clear" w:color="auto" w:fill="auto"/>
            <w:vAlign w:val="center"/>
          </w:tcPr>
          <w:p w14:paraId="25409348" w14:textId="77777777" w:rsidR="00F636AE" w:rsidRPr="004A5F25" w:rsidRDefault="00F636AE" w:rsidP="00B457C8">
            <w:pPr>
              <w:autoSpaceDE w:val="0"/>
              <w:autoSpaceDN w:val="0"/>
              <w:adjustRightInd w:val="0"/>
              <w:spacing w:after="0" w:line="360" w:lineRule="auto"/>
              <w:rPr>
                <w:rFonts w:ascii="Times New Roman" w:hAnsi="Times New Roman"/>
                <w:color w:val="000000"/>
                <w:sz w:val="24"/>
                <w:szCs w:val="24"/>
              </w:rPr>
            </w:pPr>
          </w:p>
        </w:tc>
      </w:tr>
      <w:tr w:rsidR="00F636AE" w:rsidRPr="004A5F25" w14:paraId="3EB6A5B2" w14:textId="77777777" w:rsidTr="00F84AA2">
        <w:trPr>
          <w:cantSplit/>
          <w:jc w:val="center"/>
        </w:trPr>
        <w:tc>
          <w:tcPr>
            <w:tcW w:w="736" w:type="dxa"/>
            <w:vMerge/>
            <w:tcBorders>
              <w:bottom w:val="single" w:sz="4" w:space="0" w:color="auto"/>
            </w:tcBorders>
            <w:shd w:val="clear" w:color="auto" w:fill="auto"/>
          </w:tcPr>
          <w:p w14:paraId="0A10FA09" w14:textId="77777777" w:rsidR="00F636AE" w:rsidRPr="004A5F25" w:rsidRDefault="00F636AE" w:rsidP="00B457C8">
            <w:pPr>
              <w:autoSpaceDE w:val="0"/>
              <w:autoSpaceDN w:val="0"/>
              <w:adjustRightInd w:val="0"/>
              <w:spacing w:after="0" w:line="360" w:lineRule="auto"/>
              <w:rPr>
                <w:rFonts w:ascii="Times New Roman" w:hAnsi="Times New Roman"/>
                <w:color w:val="000000"/>
                <w:sz w:val="24"/>
                <w:szCs w:val="24"/>
              </w:rPr>
            </w:pPr>
          </w:p>
        </w:tc>
        <w:tc>
          <w:tcPr>
            <w:tcW w:w="1292" w:type="dxa"/>
            <w:tcBorders>
              <w:bottom w:val="single" w:sz="4" w:space="0" w:color="auto"/>
            </w:tcBorders>
            <w:shd w:val="clear" w:color="auto" w:fill="auto"/>
          </w:tcPr>
          <w:p w14:paraId="4854D06F" w14:textId="77777777" w:rsidR="00F636AE" w:rsidRPr="004A5F25" w:rsidRDefault="00F636AE" w:rsidP="00B457C8">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Total</w:t>
            </w:r>
          </w:p>
        </w:tc>
        <w:tc>
          <w:tcPr>
            <w:tcW w:w="2083" w:type="dxa"/>
            <w:tcBorders>
              <w:bottom w:val="single" w:sz="4" w:space="0" w:color="auto"/>
            </w:tcBorders>
            <w:shd w:val="clear" w:color="auto" w:fill="auto"/>
          </w:tcPr>
          <w:p w14:paraId="78CD0FC2"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13195839802700.547</w:t>
            </w:r>
          </w:p>
        </w:tc>
        <w:tc>
          <w:tcPr>
            <w:tcW w:w="445" w:type="dxa"/>
            <w:tcBorders>
              <w:bottom w:val="single" w:sz="4" w:space="0" w:color="auto"/>
            </w:tcBorders>
            <w:shd w:val="clear" w:color="auto" w:fill="auto"/>
          </w:tcPr>
          <w:p w14:paraId="6DE272B8" w14:textId="77777777" w:rsidR="00F636AE" w:rsidRPr="004A5F25" w:rsidRDefault="00F636AE" w:rsidP="00B457C8">
            <w:pPr>
              <w:autoSpaceDE w:val="0"/>
              <w:autoSpaceDN w:val="0"/>
              <w:adjustRightInd w:val="0"/>
              <w:spacing w:after="0" w:line="360" w:lineRule="auto"/>
              <w:ind w:left="60" w:right="60"/>
              <w:jc w:val="right"/>
              <w:rPr>
                <w:rFonts w:ascii="Arial" w:hAnsi="Arial" w:cs="Arial"/>
                <w:color w:val="000000"/>
                <w:sz w:val="18"/>
                <w:szCs w:val="18"/>
              </w:rPr>
            </w:pPr>
            <w:r w:rsidRPr="004A5F25">
              <w:rPr>
                <w:rFonts w:ascii="Arial" w:hAnsi="Arial" w:cs="Arial"/>
                <w:color w:val="000000"/>
                <w:sz w:val="18"/>
                <w:szCs w:val="18"/>
              </w:rPr>
              <w:t>19</w:t>
            </w:r>
          </w:p>
        </w:tc>
        <w:tc>
          <w:tcPr>
            <w:tcW w:w="1843" w:type="dxa"/>
            <w:tcBorders>
              <w:bottom w:val="single" w:sz="4" w:space="0" w:color="auto"/>
            </w:tcBorders>
            <w:shd w:val="clear" w:color="auto" w:fill="auto"/>
            <w:vAlign w:val="center"/>
          </w:tcPr>
          <w:p w14:paraId="2357F6C1" w14:textId="77777777" w:rsidR="00F636AE" w:rsidRPr="004A5F25" w:rsidRDefault="00F636AE" w:rsidP="00B457C8">
            <w:pPr>
              <w:autoSpaceDE w:val="0"/>
              <w:autoSpaceDN w:val="0"/>
              <w:adjustRightInd w:val="0"/>
              <w:spacing w:after="0" w:line="360" w:lineRule="auto"/>
              <w:rPr>
                <w:rFonts w:ascii="Times New Roman" w:hAnsi="Times New Roman"/>
                <w:color w:val="000000"/>
                <w:sz w:val="24"/>
                <w:szCs w:val="24"/>
              </w:rPr>
            </w:pPr>
          </w:p>
        </w:tc>
        <w:tc>
          <w:tcPr>
            <w:tcW w:w="761" w:type="dxa"/>
            <w:tcBorders>
              <w:bottom w:val="single" w:sz="4" w:space="0" w:color="auto"/>
            </w:tcBorders>
            <w:shd w:val="clear" w:color="auto" w:fill="auto"/>
            <w:vAlign w:val="center"/>
          </w:tcPr>
          <w:p w14:paraId="00A211F9" w14:textId="77777777" w:rsidR="00F636AE" w:rsidRPr="004A5F25" w:rsidRDefault="00F636AE" w:rsidP="00B457C8">
            <w:pPr>
              <w:autoSpaceDE w:val="0"/>
              <w:autoSpaceDN w:val="0"/>
              <w:adjustRightInd w:val="0"/>
              <w:spacing w:after="0" w:line="360" w:lineRule="auto"/>
              <w:rPr>
                <w:rFonts w:ascii="Times New Roman" w:hAnsi="Times New Roman"/>
                <w:color w:val="000000"/>
                <w:sz w:val="24"/>
                <w:szCs w:val="24"/>
              </w:rPr>
            </w:pPr>
          </w:p>
        </w:tc>
        <w:tc>
          <w:tcPr>
            <w:tcW w:w="1030" w:type="dxa"/>
            <w:tcBorders>
              <w:bottom w:val="single" w:sz="4" w:space="0" w:color="auto"/>
            </w:tcBorders>
            <w:shd w:val="clear" w:color="auto" w:fill="auto"/>
            <w:vAlign w:val="center"/>
          </w:tcPr>
          <w:p w14:paraId="64983859" w14:textId="77777777" w:rsidR="00F636AE" w:rsidRPr="004A5F25" w:rsidRDefault="00F636AE" w:rsidP="00B457C8">
            <w:pPr>
              <w:autoSpaceDE w:val="0"/>
              <w:autoSpaceDN w:val="0"/>
              <w:adjustRightInd w:val="0"/>
              <w:spacing w:after="0" w:line="360" w:lineRule="auto"/>
              <w:rPr>
                <w:rFonts w:ascii="Times New Roman" w:hAnsi="Times New Roman"/>
                <w:color w:val="000000"/>
                <w:sz w:val="24"/>
                <w:szCs w:val="24"/>
              </w:rPr>
            </w:pPr>
          </w:p>
        </w:tc>
      </w:tr>
      <w:tr w:rsidR="00F636AE" w:rsidRPr="004A5F25" w14:paraId="0498B88F" w14:textId="77777777" w:rsidTr="00F84AA2">
        <w:trPr>
          <w:cantSplit/>
          <w:jc w:val="center"/>
        </w:trPr>
        <w:tc>
          <w:tcPr>
            <w:tcW w:w="8190" w:type="dxa"/>
            <w:gridSpan w:val="7"/>
            <w:tcBorders>
              <w:left w:val="nil"/>
              <w:bottom w:val="nil"/>
              <w:right w:val="nil"/>
            </w:tcBorders>
            <w:shd w:val="clear" w:color="auto" w:fill="auto"/>
          </w:tcPr>
          <w:p w14:paraId="7FFF6A2A" w14:textId="77777777" w:rsidR="00F636AE" w:rsidRPr="004A5F25" w:rsidRDefault="00F636AE" w:rsidP="00B457C8">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t xml:space="preserve">a. Dependent Variable: </w:t>
            </w:r>
            <w:proofErr w:type="spellStart"/>
            <w:r w:rsidRPr="004A5F25">
              <w:rPr>
                <w:rFonts w:ascii="Arial" w:hAnsi="Arial" w:cs="Arial"/>
                <w:color w:val="000000"/>
                <w:sz w:val="18"/>
                <w:szCs w:val="18"/>
              </w:rPr>
              <w:t>Pembiayaan</w:t>
            </w:r>
            <w:proofErr w:type="spellEnd"/>
            <w:r w:rsidRPr="004A5F25">
              <w:rPr>
                <w:rFonts w:ascii="Arial" w:hAnsi="Arial" w:cs="Arial"/>
                <w:color w:val="000000"/>
                <w:sz w:val="18"/>
                <w:szCs w:val="18"/>
              </w:rPr>
              <w:t xml:space="preserve"> </w:t>
            </w:r>
            <w:proofErr w:type="spellStart"/>
            <w:r w:rsidRPr="004A5F25">
              <w:rPr>
                <w:rFonts w:ascii="Arial" w:hAnsi="Arial" w:cs="Arial"/>
                <w:color w:val="000000"/>
                <w:sz w:val="18"/>
                <w:szCs w:val="18"/>
              </w:rPr>
              <w:t>Murabahah</w:t>
            </w:r>
            <w:proofErr w:type="spellEnd"/>
          </w:p>
        </w:tc>
      </w:tr>
      <w:tr w:rsidR="00F636AE" w:rsidRPr="004A5F25" w14:paraId="2BCA9507" w14:textId="77777777" w:rsidTr="00F84AA2">
        <w:trPr>
          <w:cantSplit/>
          <w:jc w:val="center"/>
        </w:trPr>
        <w:tc>
          <w:tcPr>
            <w:tcW w:w="8190" w:type="dxa"/>
            <w:gridSpan w:val="7"/>
            <w:tcBorders>
              <w:top w:val="nil"/>
              <w:left w:val="nil"/>
              <w:bottom w:val="nil"/>
              <w:right w:val="nil"/>
            </w:tcBorders>
            <w:shd w:val="clear" w:color="auto" w:fill="auto"/>
          </w:tcPr>
          <w:p w14:paraId="35F9F03F" w14:textId="27AC0731" w:rsidR="00F70E94" w:rsidRDefault="00F636AE" w:rsidP="00F84AA2">
            <w:pPr>
              <w:autoSpaceDE w:val="0"/>
              <w:autoSpaceDN w:val="0"/>
              <w:adjustRightInd w:val="0"/>
              <w:spacing w:after="0" w:line="360" w:lineRule="auto"/>
              <w:ind w:left="60" w:right="60"/>
              <w:rPr>
                <w:rFonts w:ascii="Arial" w:hAnsi="Arial" w:cs="Arial"/>
                <w:color w:val="000000"/>
                <w:sz w:val="18"/>
                <w:szCs w:val="18"/>
              </w:rPr>
            </w:pPr>
            <w:r w:rsidRPr="004A5F25">
              <w:rPr>
                <w:rFonts w:ascii="Arial" w:hAnsi="Arial" w:cs="Arial"/>
                <w:color w:val="000000"/>
                <w:sz w:val="18"/>
                <w:szCs w:val="18"/>
              </w:rPr>
              <w:lastRenderedPageBreak/>
              <w:t xml:space="preserve">b. Predictors: (Constant), Return </w:t>
            </w:r>
            <w:proofErr w:type="gramStart"/>
            <w:r w:rsidRPr="004A5F25">
              <w:rPr>
                <w:rFonts w:ascii="Arial" w:hAnsi="Arial" w:cs="Arial"/>
                <w:color w:val="000000"/>
                <w:sz w:val="18"/>
                <w:szCs w:val="18"/>
              </w:rPr>
              <w:t>On</w:t>
            </w:r>
            <w:proofErr w:type="gramEnd"/>
            <w:r w:rsidRPr="004A5F25">
              <w:rPr>
                <w:rFonts w:ascii="Arial" w:hAnsi="Arial" w:cs="Arial"/>
                <w:color w:val="000000"/>
                <w:sz w:val="18"/>
                <w:szCs w:val="18"/>
              </w:rPr>
              <w:t xml:space="preserve"> Asset (ROA), </w:t>
            </w:r>
            <w:proofErr w:type="spellStart"/>
            <w:r w:rsidRPr="004A5F25">
              <w:rPr>
                <w:rFonts w:ascii="Arial" w:hAnsi="Arial" w:cs="Arial"/>
                <w:color w:val="000000"/>
                <w:sz w:val="18"/>
                <w:szCs w:val="18"/>
              </w:rPr>
              <w:t>Variabel</w:t>
            </w:r>
            <w:proofErr w:type="spellEnd"/>
            <w:r w:rsidRPr="004A5F25">
              <w:rPr>
                <w:rFonts w:ascii="Arial" w:hAnsi="Arial" w:cs="Arial"/>
                <w:color w:val="000000"/>
                <w:sz w:val="18"/>
                <w:szCs w:val="18"/>
              </w:rPr>
              <w:t xml:space="preserve"> Dana </w:t>
            </w:r>
            <w:proofErr w:type="spellStart"/>
            <w:r w:rsidRPr="004A5F25">
              <w:rPr>
                <w:rFonts w:ascii="Arial" w:hAnsi="Arial" w:cs="Arial"/>
                <w:color w:val="000000"/>
                <w:sz w:val="18"/>
                <w:szCs w:val="18"/>
              </w:rPr>
              <w:t>Pihak</w:t>
            </w:r>
            <w:proofErr w:type="spellEnd"/>
            <w:r w:rsidRPr="004A5F25">
              <w:rPr>
                <w:rFonts w:ascii="Arial" w:hAnsi="Arial" w:cs="Arial"/>
                <w:color w:val="000000"/>
                <w:sz w:val="18"/>
                <w:szCs w:val="18"/>
              </w:rPr>
              <w:t xml:space="preserve"> </w:t>
            </w:r>
            <w:proofErr w:type="spellStart"/>
            <w:r w:rsidRPr="004A5F25">
              <w:rPr>
                <w:rFonts w:ascii="Arial" w:hAnsi="Arial" w:cs="Arial"/>
                <w:color w:val="000000"/>
                <w:sz w:val="18"/>
                <w:szCs w:val="18"/>
              </w:rPr>
              <w:t>Ketiga</w:t>
            </w:r>
            <w:proofErr w:type="spellEnd"/>
            <w:r w:rsidRPr="004A5F25">
              <w:rPr>
                <w:rFonts w:ascii="Arial" w:hAnsi="Arial" w:cs="Arial"/>
                <w:color w:val="000000"/>
                <w:sz w:val="18"/>
                <w:szCs w:val="18"/>
              </w:rPr>
              <w:t xml:space="preserve"> (DPK), Capital Adequacy Ratio (CAR), Non </w:t>
            </w:r>
            <w:proofErr w:type="spellStart"/>
            <w:r w:rsidRPr="004A5F25">
              <w:rPr>
                <w:rFonts w:ascii="Arial" w:hAnsi="Arial" w:cs="Arial"/>
                <w:color w:val="000000"/>
                <w:sz w:val="18"/>
                <w:szCs w:val="18"/>
              </w:rPr>
              <w:t>Perfoning</w:t>
            </w:r>
            <w:proofErr w:type="spellEnd"/>
            <w:r w:rsidRPr="004A5F25">
              <w:rPr>
                <w:rFonts w:ascii="Arial" w:hAnsi="Arial" w:cs="Arial"/>
                <w:color w:val="000000"/>
                <w:sz w:val="18"/>
                <w:szCs w:val="18"/>
              </w:rPr>
              <w:t xml:space="preserve"> Financing (NPF)</w:t>
            </w:r>
          </w:p>
          <w:p w14:paraId="71ECFD9E" w14:textId="5BE9DE17" w:rsidR="00F70E94" w:rsidRPr="004A5F25" w:rsidRDefault="00F70E94" w:rsidP="00B457C8">
            <w:pPr>
              <w:autoSpaceDE w:val="0"/>
              <w:autoSpaceDN w:val="0"/>
              <w:adjustRightInd w:val="0"/>
              <w:spacing w:after="0" w:line="360" w:lineRule="auto"/>
              <w:ind w:left="60" w:right="60"/>
              <w:rPr>
                <w:rFonts w:ascii="Arial" w:hAnsi="Arial" w:cs="Arial"/>
                <w:color w:val="000000"/>
                <w:sz w:val="18"/>
                <w:szCs w:val="18"/>
              </w:rPr>
            </w:pPr>
          </w:p>
        </w:tc>
      </w:tr>
    </w:tbl>
    <w:p w14:paraId="706C6BAD" w14:textId="1852484A" w:rsidR="00F70E94" w:rsidRDefault="00F636AE" w:rsidP="00F84AA2">
      <w:pPr>
        <w:spacing w:after="0" w:line="360" w:lineRule="auto"/>
        <w:ind w:left="720" w:firstLine="720"/>
        <w:jc w:val="both"/>
        <w:rPr>
          <w:rFonts w:ascii="Times New Arabic" w:hAnsi="Times New Arabic"/>
          <w:i/>
          <w:sz w:val="24"/>
          <w:szCs w:val="24"/>
          <w:lang w:val="id-ID"/>
        </w:rPr>
      </w:pPr>
      <w:r w:rsidRPr="008F5E30">
        <w:rPr>
          <w:rFonts w:ascii="Times New Roman" w:hAnsi="Times New Roman"/>
          <w:sz w:val="24"/>
          <w:szCs w:val="24"/>
          <w:lang w:val="id-ID"/>
        </w:rPr>
        <w:t>Berdasarkan hasil perhitungan dalam tabel diperoleh nilai F</w:t>
      </w:r>
      <w:r w:rsidRPr="008F5E30">
        <w:rPr>
          <w:rFonts w:ascii="Times New Roman" w:hAnsi="Times New Roman"/>
          <w:sz w:val="24"/>
          <w:szCs w:val="24"/>
          <w:vertAlign w:val="subscript"/>
          <w:lang w:val="id-ID"/>
        </w:rPr>
        <w:t>hitung</w:t>
      </w:r>
      <w:r w:rsidRPr="008F5E30">
        <w:rPr>
          <w:rFonts w:ascii="Times New Roman" w:hAnsi="Times New Roman"/>
          <w:sz w:val="24"/>
          <w:szCs w:val="24"/>
          <w:lang w:val="id-ID"/>
        </w:rPr>
        <w:t xml:space="preserve"> sebesar</w:t>
      </w:r>
      <w:r w:rsidRPr="008F5E30">
        <w:rPr>
          <w:rFonts w:ascii="Times New Roman" w:hAnsi="Times New Roman"/>
          <w:color w:val="000000"/>
          <w:sz w:val="24"/>
          <w:szCs w:val="24"/>
        </w:rPr>
        <w:t>7.340</w:t>
      </w:r>
      <w:r w:rsidRPr="008F5E30">
        <w:rPr>
          <w:rFonts w:ascii="Times New Roman" w:hAnsi="Times New Roman"/>
          <w:sz w:val="24"/>
          <w:szCs w:val="24"/>
        </w:rPr>
        <w:t xml:space="preserve">&gt; F </w:t>
      </w:r>
      <w:proofErr w:type="spellStart"/>
      <w:r w:rsidRPr="008F5E30">
        <w:rPr>
          <w:rFonts w:ascii="Times New Roman" w:hAnsi="Times New Roman"/>
          <w:sz w:val="24"/>
          <w:szCs w:val="24"/>
        </w:rPr>
        <w:t>tabel</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sebesar</w:t>
      </w:r>
      <w:proofErr w:type="spellEnd"/>
      <w:r w:rsidRPr="008F5E30">
        <w:rPr>
          <w:rFonts w:ascii="Times New Roman" w:hAnsi="Times New Roman"/>
          <w:sz w:val="24"/>
          <w:szCs w:val="24"/>
        </w:rPr>
        <w:t xml:space="preserve"> 3.</w:t>
      </w:r>
      <w:r w:rsidRPr="008F5E30">
        <w:rPr>
          <w:rFonts w:ascii="Times New Roman" w:hAnsi="Times New Roman"/>
          <w:sz w:val="24"/>
          <w:szCs w:val="24"/>
          <w:lang w:val="id-ID"/>
        </w:rPr>
        <w:t>26</w:t>
      </w:r>
      <w:r w:rsidRPr="008F5E30">
        <w:rPr>
          <w:rFonts w:ascii="Times New Roman" w:hAnsi="Times New Roman"/>
          <w:sz w:val="24"/>
          <w:szCs w:val="24"/>
        </w:rPr>
        <w:t xml:space="preserve"> </w:t>
      </w:r>
      <w:proofErr w:type="spellStart"/>
      <w:r w:rsidRPr="008F5E30">
        <w:rPr>
          <w:rFonts w:ascii="Times New Roman" w:hAnsi="Times New Roman"/>
          <w:sz w:val="24"/>
          <w:szCs w:val="24"/>
        </w:rPr>
        <w:t>dengan</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signifikan</w:t>
      </w:r>
      <w:proofErr w:type="spellEnd"/>
      <w:r w:rsidRPr="008F5E30">
        <w:rPr>
          <w:rFonts w:ascii="Times New Roman" w:hAnsi="Times New Roman"/>
          <w:sz w:val="24"/>
          <w:szCs w:val="24"/>
        </w:rPr>
        <w:t xml:space="preserve"> 0.00</w:t>
      </w:r>
      <w:r w:rsidRPr="008F5E30">
        <w:rPr>
          <w:rFonts w:ascii="Times New Roman" w:hAnsi="Times New Roman"/>
          <w:sz w:val="24"/>
          <w:szCs w:val="24"/>
          <w:lang w:val="id-ID"/>
        </w:rPr>
        <w:t>2</w:t>
      </w:r>
      <w:r w:rsidRPr="008F5E30">
        <w:rPr>
          <w:rFonts w:ascii="Times New Roman" w:hAnsi="Times New Roman"/>
          <w:sz w:val="24"/>
          <w:szCs w:val="24"/>
        </w:rPr>
        <w:t xml:space="preserve">&lt; 0.05, </w:t>
      </w:r>
      <w:proofErr w:type="spellStart"/>
      <w:r w:rsidRPr="008F5E30">
        <w:rPr>
          <w:rFonts w:ascii="Times New Roman" w:hAnsi="Times New Roman"/>
          <w:sz w:val="24"/>
          <w:szCs w:val="24"/>
        </w:rPr>
        <w:t>maka</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dapat</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diartikan</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bahwa</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secara</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simultan</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terdapat</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pengaruh</w:t>
      </w:r>
      <w:proofErr w:type="spellEnd"/>
      <w:r w:rsidRPr="008F5E30">
        <w:rPr>
          <w:rFonts w:ascii="Times New Roman" w:hAnsi="Times New Roman"/>
          <w:sz w:val="24"/>
          <w:szCs w:val="24"/>
        </w:rPr>
        <w:t xml:space="preserve"> yang </w:t>
      </w:r>
      <w:proofErr w:type="spellStart"/>
      <w:r w:rsidRPr="008F5E30">
        <w:rPr>
          <w:rFonts w:ascii="Times New Roman" w:hAnsi="Times New Roman"/>
          <w:sz w:val="24"/>
          <w:szCs w:val="24"/>
        </w:rPr>
        <w:t>signifikan</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antara</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variabel</w:t>
      </w:r>
      <w:proofErr w:type="spellEnd"/>
      <w:r w:rsidRPr="008F5E30">
        <w:rPr>
          <w:rFonts w:ascii="Times New Roman" w:hAnsi="Times New Roman"/>
          <w:sz w:val="24"/>
          <w:szCs w:val="24"/>
        </w:rPr>
        <w:t xml:space="preserve"> DPK</w:t>
      </w:r>
      <w:r w:rsidRPr="008F5E30">
        <w:rPr>
          <w:rFonts w:ascii="Times New Roman" w:hAnsi="Times New Roman"/>
          <w:sz w:val="24"/>
          <w:szCs w:val="24"/>
          <w:lang w:val="id-ID"/>
        </w:rPr>
        <w:t xml:space="preserve">, CAR, </w:t>
      </w:r>
      <w:r w:rsidRPr="008F5E30">
        <w:rPr>
          <w:rFonts w:ascii="Times New Roman" w:hAnsi="Times New Roman"/>
          <w:sz w:val="24"/>
          <w:szCs w:val="24"/>
        </w:rPr>
        <w:t>NPF</w:t>
      </w:r>
      <w:r w:rsidRPr="008F5E30">
        <w:rPr>
          <w:rFonts w:ascii="Times New Roman" w:hAnsi="Times New Roman"/>
          <w:sz w:val="24"/>
          <w:szCs w:val="24"/>
          <w:lang w:val="id-ID"/>
        </w:rPr>
        <w:t xml:space="preserve"> dan ROA</w:t>
      </w:r>
      <w:r w:rsidRPr="008F5E30">
        <w:rPr>
          <w:rFonts w:ascii="Times New Roman" w:hAnsi="Times New Roman"/>
          <w:sz w:val="24"/>
          <w:szCs w:val="24"/>
        </w:rPr>
        <w:t xml:space="preserve"> </w:t>
      </w:r>
      <w:proofErr w:type="spellStart"/>
      <w:r w:rsidRPr="008F5E30">
        <w:rPr>
          <w:rFonts w:ascii="Times New Roman" w:hAnsi="Times New Roman"/>
          <w:sz w:val="24"/>
          <w:szCs w:val="24"/>
        </w:rPr>
        <w:t>terhadap</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variabel</w:t>
      </w:r>
      <w:proofErr w:type="spellEnd"/>
      <w:r w:rsidRPr="008F5E30">
        <w:rPr>
          <w:rFonts w:ascii="Times New Roman" w:hAnsi="Times New Roman"/>
          <w:sz w:val="24"/>
          <w:szCs w:val="24"/>
        </w:rPr>
        <w:t xml:space="preserve"> </w:t>
      </w:r>
      <w:proofErr w:type="spellStart"/>
      <w:r w:rsidRPr="008F5E30">
        <w:rPr>
          <w:rFonts w:ascii="Times New Roman" w:hAnsi="Times New Roman"/>
          <w:sz w:val="24"/>
          <w:szCs w:val="24"/>
        </w:rPr>
        <w:t>pembiayaan</w:t>
      </w:r>
      <w:proofErr w:type="spellEnd"/>
      <w:r w:rsidRPr="008F5E30">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Pr>
          <w:rFonts w:ascii="Times New Arabic" w:hAnsi="Times New Arabic"/>
          <w:i/>
          <w:sz w:val="24"/>
          <w:szCs w:val="24"/>
          <w:lang w:val="id-ID"/>
        </w:rPr>
        <w:t>.</w:t>
      </w:r>
    </w:p>
    <w:p w14:paraId="1C398DD4" w14:textId="77777777" w:rsidR="00F636AE" w:rsidRPr="00D40360" w:rsidRDefault="00F636AE" w:rsidP="00F70E94">
      <w:pPr>
        <w:pStyle w:val="ListParagraph"/>
        <w:spacing w:after="0"/>
        <w:ind w:left="709" w:hanging="283"/>
        <w:jc w:val="both"/>
        <w:rPr>
          <w:b/>
        </w:rPr>
      </w:pPr>
      <w:r w:rsidRPr="00D40360">
        <w:rPr>
          <w:rFonts w:ascii="Times New Roman" w:hAnsi="Times New Roman"/>
          <w:b/>
          <w:sz w:val="24"/>
          <w:szCs w:val="24"/>
          <w:lang w:val="id-ID"/>
        </w:rPr>
        <w:t>Pengujian Hipotesis</w:t>
      </w:r>
    </w:p>
    <w:p w14:paraId="6702BC21" w14:textId="77777777" w:rsidR="00F636AE" w:rsidRPr="00934F2C" w:rsidRDefault="00F636AE" w:rsidP="00F70E94">
      <w:pPr>
        <w:spacing w:after="0"/>
        <w:ind w:left="709"/>
        <w:jc w:val="both"/>
        <w:rPr>
          <w:rFonts w:ascii="Times New Roman" w:hAnsi="Times New Roman"/>
          <w:b/>
          <w:sz w:val="24"/>
          <w:szCs w:val="24"/>
          <w:lang w:val="id-ID"/>
        </w:rPr>
      </w:pPr>
      <w:proofErr w:type="spellStart"/>
      <w:r w:rsidRPr="00E1799F">
        <w:rPr>
          <w:rFonts w:ascii="Times New Roman" w:hAnsi="Times New Roman"/>
          <w:b/>
          <w:sz w:val="24"/>
          <w:szCs w:val="24"/>
        </w:rPr>
        <w:t>Pengaruh</w:t>
      </w:r>
      <w:proofErr w:type="spellEnd"/>
      <w:r w:rsidRPr="00E1799F">
        <w:rPr>
          <w:rFonts w:ascii="Times New Roman" w:hAnsi="Times New Roman"/>
          <w:b/>
          <w:sz w:val="24"/>
          <w:szCs w:val="24"/>
        </w:rPr>
        <w:t xml:space="preserve"> </w:t>
      </w:r>
      <w:r w:rsidRPr="00934F2C">
        <w:rPr>
          <w:rFonts w:ascii="Times New Roman" w:hAnsi="Times New Roman"/>
          <w:b/>
          <w:sz w:val="24"/>
          <w:szCs w:val="24"/>
          <w:lang w:val="id-ID"/>
        </w:rPr>
        <w:t xml:space="preserve">Dana Pihak </w:t>
      </w:r>
      <w:proofErr w:type="gramStart"/>
      <w:r w:rsidRPr="00934F2C">
        <w:rPr>
          <w:rFonts w:ascii="Times New Roman" w:hAnsi="Times New Roman"/>
          <w:b/>
          <w:sz w:val="24"/>
          <w:szCs w:val="24"/>
          <w:lang w:val="id-ID"/>
        </w:rPr>
        <w:t xml:space="preserve">Ketiga </w:t>
      </w:r>
      <w:r w:rsidRPr="00934F2C">
        <w:rPr>
          <w:rFonts w:ascii="Times New Roman" w:hAnsi="Times New Roman"/>
          <w:b/>
          <w:sz w:val="24"/>
          <w:szCs w:val="24"/>
        </w:rPr>
        <w:t xml:space="preserve"> </w:t>
      </w:r>
      <w:proofErr w:type="spellStart"/>
      <w:r w:rsidRPr="00934F2C">
        <w:rPr>
          <w:rFonts w:ascii="Times New Roman" w:hAnsi="Times New Roman"/>
          <w:b/>
          <w:sz w:val="24"/>
          <w:szCs w:val="24"/>
        </w:rPr>
        <w:t>terhadap</w:t>
      </w:r>
      <w:proofErr w:type="spellEnd"/>
      <w:proofErr w:type="gram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6EF82E14" w14:textId="77777777" w:rsidR="00F636AE" w:rsidRDefault="00F636AE" w:rsidP="00F636AE">
      <w:pPr>
        <w:spacing w:after="0" w:line="360" w:lineRule="auto"/>
        <w:ind w:left="709" w:firstLine="720"/>
        <w:jc w:val="both"/>
        <w:rPr>
          <w:rFonts w:ascii="Times New Arabic" w:hAnsi="Times New Arabic"/>
          <w:i/>
          <w:sz w:val="24"/>
          <w:szCs w:val="24"/>
          <w:lang w:val="id-ID"/>
        </w:rPr>
      </w:pPr>
      <w:r>
        <w:rPr>
          <w:rFonts w:ascii="Times New Roman" w:hAnsi="Times New Roman"/>
          <w:sz w:val="24"/>
          <w:szCs w:val="24"/>
          <w:lang w:val="id-ID"/>
        </w:rPr>
        <w:t xml:space="preserve">Berdasarkan hasil regresi yang menunjukkan </w:t>
      </w:r>
      <w:r w:rsidRPr="00F65F77">
        <w:rPr>
          <w:rFonts w:ascii="Times New Roman" w:hAnsi="Times New Roman"/>
          <w:sz w:val="24"/>
          <w:szCs w:val="24"/>
          <w:lang w:val="id-ID"/>
        </w:rPr>
        <w:t xml:space="preserve">bahwa Dana Pihak Ketiga berpengaruh terhadap </w:t>
      </w:r>
      <w:proofErr w:type="spellStart"/>
      <w:r w:rsidRPr="00F65F77">
        <w:rPr>
          <w:rFonts w:ascii="Times New Roman" w:hAnsi="Times New Roman"/>
          <w:sz w:val="24"/>
          <w:szCs w:val="24"/>
        </w:rPr>
        <w:t>pembiayaan</w:t>
      </w:r>
      <w:proofErr w:type="spellEnd"/>
      <w:r w:rsidRPr="00F65F77">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sidRPr="00F65F77">
        <w:rPr>
          <w:rFonts w:ascii="Times New Roman" w:hAnsi="Times New Roman"/>
          <w:sz w:val="24"/>
          <w:szCs w:val="24"/>
        </w:rPr>
        <w:t xml:space="preserve"> Bank Syariah </w:t>
      </w:r>
      <w:proofErr w:type="spellStart"/>
      <w:r w:rsidRPr="00F65F77">
        <w:rPr>
          <w:rFonts w:ascii="Times New Roman" w:hAnsi="Times New Roman"/>
          <w:sz w:val="24"/>
          <w:szCs w:val="24"/>
        </w:rPr>
        <w:t>Mandiri</w:t>
      </w:r>
      <w:proofErr w:type="spellEnd"/>
      <w:r w:rsidRPr="00F65F77">
        <w:rPr>
          <w:rFonts w:ascii="Times New Roman" w:hAnsi="Times New Roman"/>
          <w:sz w:val="24"/>
          <w:szCs w:val="24"/>
        </w:rPr>
        <w:t xml:space="preserve"> </w:t>
      </w:r>
      <w:proofErr w:type="spellStart"/>
      <w:r w:rsidRPr="00F65F77">
        <w:rPr>
          <w:rFonts w:ascii="Times New Roman" w:hAnsi="Times New Roman"/>
          <w:sz w:val="24"/>
          <w:szCs w:val="24"/>
        </w:rPr>
        <w:t>Tahun</w:t>
      </w:r>
      <w:proofErr w:type="spellEnd"/>
      <w:r w:rsidRPr="00F65F77">
        <w:rPr>
          <w:rFonts w:ascii="Times New Roman" w:hAnsi="Times New Roman"/>
          <w:sz w:val="24"/>
          <w:szCs w:val="24"/>
        </w:rPr>
        <w:t xml:space="preserve"> 201</w:t>
      </w:r>
      <w:r w:rsidRPr="00F65F77">
        <w:rPr>
          <w:rFonts w:ascii="Times New Roman" w:hAnsi="Times New Roman"/>
          <w:sz w:val="24"/>
          <w:szCs w:val="24"/>
          <w:lang w:val="id-ID"/>
        </w:rPr>
        <w:t>6</w:t>
      </w:r>
      <w:r>
        <w:rPr>
          <w:rFonts w:ascii="Times New Roman" w:hAnsi="Times New Roman"/>
          <w:sz w:val="24"/>
          <w:szCs w:val="24"/>
        </w:rPr>
        <w:t>–</w:t>
      </w:r>
      <w:r w:rsidRPr="00F65F77">
        <w:rPr>
          <w:rFonts w:ascii="Times New Roman" w:hAnsi="Times New Roman"/>
          <w:sz w:val="24"/>
          <w:szCs w:val="24"/>
        </w:rPr>
        <w:t xml:space="preserve"> 2019</w:t>
      </w:r>
      <w:r>
        <w:rPr>
          <w:rFonts w:ascii="Times New Roman" w:hAnsi="Times New Roman"/>
          <w:sz w:val="24"/>
          <w:szCs w:val="24"/>
          <w:lang w:val="id-ID"/>
        </w:rPr>
        <w:t xml:space="preserve">. Hal ini dibuktikan dengan perhitungan nilai koefisien sebesar 0.371 </w:t>
      </w:r>
      <w:r w:rsidRPr="003D2872">
        <w:rPr>
          <w:rFonts w:ascii="Times New Roman" w:hAnsi="Times New Roman"/>
          <w:sz w:val="24"/>
          <w:szCs w:val="24"/>
        </w:rPr>
        <w:t xml:space="preserve">dan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sidRPr="003D2872">
        <w:rPr>
          <w:rFonts w:ascii="Times New Roman" w:hAnsi="Times New Roman"/>
          <w:sz w:val="24"/>
          <w:szCs w:val="24"/>
          <w:lang w:val="id-ID"/>
        </w:rPr>
        <w:t>0.000 &lt;</w:t>
      </w:r>
      <w:r>
        <w:rPr>
          <w:rFonts w:ascii="Times New Roman" w:hAnsi="Times New Roman"/>
          <w:sz w:val="24"/>
          <w:szCs w:val="24"/>
        </w:rPr>
        <w:t xml:space="preserve"> 0.05</w:t>
      </w:r>
      <w:r>
        <w:rPr>
          <w:rFonts w:ascii="Times New Arabic" w:hAnsi="Times New Arabic"/>
          <w:i/>
          <w:sz w:val="24"/>
          <w:szCs w:val="24"/>
          <w:lang w:val="id-ID"/>
        </w:rPr>
        <w:t>.</w:t>
      </w:r>
    </w:p>
    <w:p w14:paraId="420CAB47" w14:textId="77777777" w:rsidR="00F636AE" w:rsidRDefault="00F636AE" w:rsidP="00F636AE">
      <w:pPr>
        <w:spacing w:after="0" w:line="360" w:lineRule="auto"/>
        <w:ind w:left="709" w:firstLine="720"/>
        <w:jc w:val="both"/>
        <w:rPr>
          <w:rFonts w:ascii="Times New Roman" w:hAnsi="Times New Roman"/>
          <w:sz w:val="24"/>
          <w:szCs w:val="24"/>
          <w:lang w:val="id-ID"/>
        </w:rPr>
      </w:pPr>
      <w:r w:rsidRPr="00F65F77">
        <w:rPr>
          <w:rFonts w:ascii="Times New Roman" w:hAnsi="Times New Roman"/>
          <w:sz w:val="24"/>
          <w:szCs w:val="24"/>
          <w:lang w:val="id-ID"/>
        </w:rPr>
        <w:t xml:space="preserve">Dana Pihak Ketiga </w:t>
      </w:r>
      <w:r>
        <w:rPr>
          <w:rFonts w:ascii="Times New Roman" w:hAnsi="Times New Roman"/>
          <w:sz w:val="24"/>
          <w:szCs w:val="24"/>
          <w:lang w:val="id-ID"/>
        </w:rPr>
        <w:t xml:space="preserve">yaitu dana yang bersumber bukan dari bank dan juga pinjaman dari bank lain. Biasanya DPK  bersumber dari nasabah. Hasil penelitian ini menunjukkan bahwa </w:t>
      </w:r>
      <w:r w:rsidRPr="00F65F77">
        <w:rPr>
          <w:rFonts w:ascii="Times New Roman" w:hAnsi="Times New Roman"/>
          <w:sz w:val="24"/>
          <w:szCs w:val="24"/>
          <w:lang w:val="id-ID"/>
        </w:rPr>
        <w:t xml:space="preserve">Dana Pihak Ketiga </w:t>
      </w:r>
      <w:r>
        <w:rPr>
          <w:rFonts w:ascii="Times New Roman" w:hAnsi="Times New Roman"/>
          <w:sz w:val="24"/>
          <w:szCs w:val="24"/>
          <w:lang w:val="id-ID"/>
        </w:rPr>
        <w:t xml:space="preserve">mempengaruhi pembiayaan </w:t>
      </w:r>
      <w:r w:rsidRPr="00F636AE">
        <w:rPr>
          <w:rFonts w:ascii="Times New Roman" w:hAnsi="Times New Roman"/>
          <w:i/>
          <w:sz w:val="24"/>
          <w:szCs w:val="24"/>
          <w:lang w:val="id-ID"/>
        </w:rPr>
        <w:t>murābaḥah</w:t>
      </w:r>
      <w:r>
        <w:rPr>
          <w:rFonts w:ascii="Times New Roman" w:hAnsi="Times New Roman"/>
          <w:sz w:val="24"/>
          <w:szCs w:val="24"/>
          <w:lang w:val="id-ID"/>
        </w:rPr>
        <w:t xml:space="preserve"> pada </w:t>
      </w:r>
      <w:r w:rsidRPr="00167916">
        <w:rPr>
          <w:rFonts w:ascii="Times New Roman" w:hAnsi="Times New Roman"/>
          <w:sz w:val="24"/>
          <w:szCs w:val="24"/>
          <w:lang w:val="id-ID"/>
        </w:rPr>
        <w:t>Bank Syariah Mandiri</w:t>
      </w:r>
      <w:r>
        <w:rPr>
          <w:rFonts w:ascii="Times New Roman" w:hAnsi="Times New Roman"/>
          <w:sz w:val="24"/>
          <w:szCs w:val="24"/>
          <w:lang w:val="id-ID"/>
        </w:rPr>
        <w:t xml:space="preserve"> yang disalurkan ke masyarakat.</w:t>
      </w:r>
    </w:p>
    <w:p w14:paraId="7B139FED" w14:textId="77777777" w:rsidR="00F636AE" w:rsidRPr="006443EB" w:rsidRDefault="00F636AE" w:rsidP="00F70E94">
      <w:pPr>
        <w:spacing w:after="0" w:line="360" w:lineRule="auto"/>
        <w:ind w:left="709"/>
        <w:jc w:val="both"/>
        <w:rPr>
          <w:rFonts w:ascii="Times New Roman" w:hAnsi="Times New Roman"/>
          <w:b/>
          <w:sz w:val="24"/>
          <w:szCs w:val="24"/>
          <w:lang w:val="id-ID"/>
        </w:rPr>
      </w:pPr>
      <w:proofErr w:type="spellStart"/>
      <w:r w:rsidRPr="00E1799F">
        <w:rPr>
          <w:rFonts w:ascii="Times New Roman" w:hAnsi="Times New Roman"/>
          <w:b/>
          <w:sz w:val="24"/>
          <w:szCs w:val="24"/>
        </w:rPr>
        <w:t>Pengaruh</w:t>
      </w:r>
      <w:proofErr w:type="spellEnd"/>
      <w:r w:rsidRPr="00E1799F">
        <w:rPr>
          <w:rFonts w:ascii="Times New Roman" w:hAnsi="Times New Roman"/>
          <w:b/>
          <w:sz w:val="24"/>
          <w:szCs w:val="24"/>
        </w:rPr>
        <w:t xml:space="preserve"> </w:t>
      </w:r>
      <w:r w:rsidRPr="00934F2C">
        <w:rPr>
          <w:rFonts w:ascii="Times New Roman" w:hAnsi="Times New Roman"/>
          <w:b/>
          <w:i/>
          <w:color w:val="000000"/>
          <w:sz w:val="24"/>
          <w:szCs w:val="24"/>
        </w:rPr>
        <w:t xml:space="preserve">Capital Adequacy </w:t>
      </w:r>
      <w:proofErr w:type="spellStart"/>
      <w:r w:rsidRPr="00934F2C">
        <w:rPr>
          <w:rFonts w:ascii="Times New Roman" w:hAnsi="Times New Roman"/>
          <w:b/>
          <w:i/>
          <w:color w:val="000000"/>
          <w:sz w:val="24"/>
          <w:szCs w:val="24"/>
        </w:rPr>
        <w:t>Ratio</w:t>
      </w:r>
      <w:r w:rsidRPr="00934F2C">
        <w:rPr>
          <w:rFonts w:ascii="Times New Roman" w:hAnsi="Times New Roman"/>
          <w:b/>
          <w:sz w:val="24"/>
          <w:szCs w:val="24"/>
        </w:rPr>
        <w:t>terhadap</w:t>
      </w:r>
      <w:proofErr w:type="spell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3AEB3ED5" w14:textId="77777777" w:rsidR="00F636AE" w:rsidRDefault="00F636AE" w:rsidP="00F636AE">
      <w:pPr>
        <w:spacing w:after="0" w:line="360" w:lineRule="auto"/>
        <w:ind w:left="709" w:firstLine="720"/>
        <w:jc w:val="both"/>
        <w:rPr>
          <w:rFonts w:ascii="Times New Arabic" w:hAnsi="Times New Arabic"/>
          <w:i/>
          <w:sz w:val="24"/>
          <w:szCs w:val="24"/>
          <w:lang w:val="id-ID"/>
        </w:rPr>
      </w:pPr>
      <w:r>
        <w:rPr>
          <w:rFonts w:ascii="Times New Roman" w:hAnsi="Times New Roman"/>
          <w:sz w:val="24"/>
          <w:szCs w:val="24"/>
          <w:lang w:val="id-ID"/>
        </w:rPr>
        <w:t xml:space="preserve">Berdasarkan hasil regresi yang menunjukkan </w:t>
      </w:r>
      <w:r w:rsidRPr="00F65F77">
        <w:rPr>
          <w:rFonts w:ascii="Times New Roman" w:hAnsi="Times New Roman"/>
          <w:sz w:val="24"/>
          <w:szCs w:val="24"/>
          <w:lang w:val="id-ID"/>
        </w:rPr>
        <w:t xml:space="preserve">bahwa </w:t>
      </w:r>
      <w:r w:rsidRPr="006443EB">
        <w:rPr>
          <w:rFonts w:ascii="Times New Roman" w:hAnsi="Times New Roman"/>
          <w:i/>
          <w:color w:val="000000"/>
          <w:sz w:val="24"/>
          <w:szCs w:val="24"/>
        </w:rPr>
        <w:t>Capital Adequacy Ratio</w:t>
      </w:r>
      <w:r>
        <w:rPr>
          <w:rFonts w:ascii="Times New Roman" w:hAnsi="Times New Roman"/>
          <w:sz w:val="24"/>
          <w:szCs w:val="24"/>
          <w:lang w:val="id-ID"/>
        </w:rPr>
        <w:t xml:space="preserve">tidak </w:t>
      </w:r>
      <w:r w:rsidRPr="00F65F77">
        <w:rPr>
          <w:rFonts w:ascii="Times New Roman" w:hAnsi="Times New Roman"/>
          <w:sz w:val="24"/>
          <w:szCs w:val="24"/>
          <w:lang w:val="id-ID"/>
        </w:rPr>
        <w:t xml:space="preserve">berpengaruh terhadap </w:t>
      </w:r>
      <w:proofErr w:type="spellStart"/>
      <w:r w:rsidRPr="00F65F77">
        <w:rPr>
          <w:rFonts w:ascii="Times New Roman" w:hAnsi="Times New Roman"/>
          <w:sz w:val="24"/>
          <w:szCs w:val="24"/>
        </w:rPr>
        <w:t>pembiayaan</w:t>
      </w:r>
      <w:proofErr w:type="spellEnd"/>
      <w:r w:rsidRPr="00F65F77">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sidRPr="00F65F77">
        <w:rPr>
          <w:rFonts w:ascii="Times New Roman" w:hAnsi="Times New Roman"/>
          <w:sz w:val="24"/>
          <w:szCs w:val="24"/>
        </w:rPr>
        <w:t xml:space="preserve"> Bank Syariah </w:t>
      </w:r>
      <w:proofErr w:type="spellStart"/>
      <w:r w:rsidRPr="00F65F77">
        <w:rPr>
          <w:rFonts w:ascii="Times New Roman" w:hAnsi="Times New Roman"/>
          <w:sz w:val="24"/>
          <w:szCs w:val="24"/>
        </w:rPr>
        <w:t>Mandiri</w:t>
      </w:r>
      <w:proofErr w:type="spellEnd"/>
      <w:r w:rsidRPr="00F65F77">
        <w:rPr>
          <w:rFonts w:ascii="Times New Roman" w:hAnsi="Times New Roman"/>
          <w:sz w:val="24"/>
          <w:szCs w:val="24"/>
        </w:rPr>
        <w:t xml:space="preserve"> </w:t>
      </w:r>
      <w:proofErr w:type="spellStart"/>
      <w:r w:rsidRPr="00F65F77">
        <w:rPr>
          <w:rFonts w:ascii="Times New Roman" w:hAnsi="Times New Roman"/>
          <w:sz w:val="24"/>
          <w:szCs w:val="24"/>
        </w:rPr>
        <w:t>Tahun</w:t>
      </w:r>
      <w:proofErr w:type="spellEnd"/>
      <w:r w:rsidRPr="00F65F77">
        <w:rPr>
          <w:rFonts w:ascii="Times New Roman" w:hAnsi="Times New Roman"/>
          <w:sz w:val="24"/>
          <w:szCs w:val="24"/>
        </w:rPr>
        <w:t xml:space="preserve"> 201</w:t>
      </w:r>
      <w:r w:rsidRPr="00F65F77">
        <w:rPr>
          <w:rFonts w:ascii="Times New Roman" w:hAnsi="Times New Roman"/>
          <w:sz w:val="24"/>
          <w:szCs w:val="24"/>
          <w:lang w:val="id-ID"/>
        </w:rPr>
        <w:t>6</w:t>
      </w:r>
      <w:r>
        <w:rPr>
          <w:rFonts w:ascii="Times New Roman" w:hAnsi="Times New Roman"/>
          <w:sz w:val="24"/>
          <w:szCs w:val="24"/>
        </w:rPr>
        <w:t>–</w:t>
      </w:r>
      <w:r w:rsidRPr="00F65F77">
        <w:rPr>
          <w:rFonts w:ascii="Times New Roman" w:hAnsi="Times New Roman"/>
          <w:sz w:val="24"/>
          <w:szCs w:val="24"/>
        </w:rPr>
        <w:t xml:space="preserve"> 2019</w:t>
      </w:r>
      <w:r>
        <w:rPr>
          <w:rFonts w:ascii="Times New Roman" w:hAnsi="Times New Roman"/>
          <w:sz w:val="24"/>
          <w:szCs w:val="24"/>
          <w:lang w:val="id-ID"/>
        </w:rPr>
        <w:t xml:space="preserve">. Hal ini dibuktikan dengan perhitungan nilai koefisien sebesar -38.197 </w:t>
      </w:r>
      <w:r w:rsidRPr="003D2872">
        <w:rPr>
          <w:rFonts w:ascii="Times New Roman" w:hAnsi="Times New Roman"/>
          <w:sz w:val="24"/>
          <w:szCs w:val="24"/>
        </w:rPr>
        <w:t xml:space="preserve">dan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Pr>
          <w:rFonts w:ascii="Times New Roman" w:hAnsi="Times New Roman"/>
          <w:sz w:val="24"/>
          <w:szCs w:val="24"/>
          <w:lang w:val="id-ID"/>
        </w:rPr>
        <w:t>0.</w:t>
      </w:r>
      <w:r w:rsidRPr="003D2872">
        <w:rPr>
          <w:rFonts w:ascii="Times New Roman" w:hAnsi="Times New Roman"/>
          <w:color w:val="000000"/>
          <w:sz w:val="24"/>
          <w:szCs w:val="24"/>
        </w:rPr>
        <w:t>915</w:t>
      </w:r>
      <w:r>
        <w:rPr>
          <w:rFonts w:ascii="Arial" w:hAnsi="Arial" w:cs="Arial"/>
          <w:color w:val="000000"/>
          <w:sz w:val="18"/>
          <w:szCs w:val="18"/>
          <w:lang w:val="id-ID"/>
        </w:rPr>
        <w:t>&gt;</w:t>
      </w:r>
      <w:r>
        <w:rPr>
          <w:rFonts w:ascii="Times New Roman" w:hAnsi="Times New Roman"/>
          <w:sz w:val="24"/>
          <w:szCs w:val="24"/>
        </w:rPr>
        <w:t>0.05</w:t>
      </w:r>
      <w:r>
        <w:rPr>
          <w:rFonts w:ascii="Times New Arabic" w:hAnsi="Times New Arabic"/>
          <w:i/>
          <w:sz w:val="24"/>
          <w:szCs w:val="24"/>
          <w:lang w:val="id-ID"/>
        </w:rPr>
        <w:t>.</w:t>
      </w:r>
    </w:p>
    <w:p w14:paraId="6DD65568" w14:textId="77777777" w:rsidR="00F636AE" w:rsidRDefault="00F636AE" w:rsidP="00F636AE">
      <w:pPr>
        <w:spacing w:after="0" w:line="360" w:lineRule="auto"/>
        <w:ind w:left="709" w:firstLine="720"/>
        <w:jc w:val="both"/>
        <w:rPr>
          <w:rFonts w:ascii="Times New Roman" w:hAnsi="Times New Roman"/>
          <w:sz w:val="24"/>
          <w:szCs w:val="24"/>
          <w:lang w:val="id-ID"/>
        </w:rPr>
      </w:pPr>
      <w:r w:rsidRPr="006443EB">
        <w:rPr>
          <w:rFonts w:ascii="Times New Roman" w:hAnsi="Times New Roman"/>
          <w:i/>
          <w:color w:val="000000"/>
          <w:sz w:val="24"/>
          <w:szCs w:val="24"/>
        </w:rPr>
        <w:t xml:space="preserve">Capital Adequacy </w:t>
      </w:r>
      <w:proofErr w:type="spellStart"/>
      <w:r w:rsidRPr="006443EB">
        <w:rPr>
          <w:rFonts w:ascii="Times New Roman" w:hAnsi="Times New Roman"/>
          <w:i/>
          <w:color w:val="000000"/>
          <w:sz w:val="24"/>
          <w:szCs w:val="24"/>
        </w:rPr>
        <w:t>Ratio</w:t>
      </w:r>
      <w:r w:rsidRPr="006443EB">
        <w:rPr>
          <w:rFonts w:ascii="Times New Roman" w:hAnsi="Times New Roman"/>
          <w:sz w:val="24"/>
          <w:szCs w:val="24"/>
        </w:rPr>
        <w:t>merupakan</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indikator</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dari</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kecukupan</w:t>
      </w:r>
      <w:proofErr w:type="spellEnd"/>
      <w:r w:rsidRPr="006443EB">
        <w:rPr>
          <w:rFonts w:ascii="Times New Roman" w:hAnsi="Times New Roman"/>
          <w:sz w:val="24"/>
          <w:szCs w:val="24"/>
        </w:rPr>
        <w:t xml:space="preserve"> modal </w:t>
      </w:r>
      <w:proofErr w:type="spellStart"/>
      <w:r w:rsidRPr="006443EB">
        <w:rPr>
          <w:rFonts w:ascii="Times New Roman" w:hAnsi="Times New Roman"/>
          <w:sz w:val="24"/>
          <w:szCs w:val="24"/>
        </w:rPr>
        <w:t>suatu</w:t>
      </w:r>
      <w:proofErr w:type="spellEnd"/>
      <w:r w:rsidRPr="006443EB">
        <w:rPr>
          <w:rFonts w:ascii="Times New Roman" w:hAnsi="Times New Roman"/>
          <w:sz w:val="24"/>
          <w:szCs w:val="24"/>
        </w:rPr>
        <w:t xml:space="preserve"> bank, yang </w:t>
      </w:r>
      <w:proofErr w:type="spellStart"/>
      <w:r w:rsidRPr="006443EB">
        <w:rPr>
          <w:rFonts w:ascii="Times New Roman" w:hAnsi="Times New Roman"/>
          <w:sz w:val="24"/>
          <w:szCs w:val="24"/>
        </w:rPr>
        <w:t>bertujuan</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untuk</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menjaga</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kelangsungan</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usaha</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dalam</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jangka</w:t>
      </w:r>
      <w:proofErr w:type="spellEnd"/>
      <w:r w:rsidRPr="006443EB">
        <w:rPr>
          <w:rFonts w:ascii="Times New Roman" w:hAnsi="Times New Roman"/>
          <w:sz w:val="24"/>
          <w:szCs w:val="24"/>
        </w:rPr>
        <w:t xml:space="preserve"> </w:t>
      </w:r>
      <w:proofErr w:type="spellStart"/>
      <w:r w:rsidRPr="006443EB">
        <w:rPr>
          <w:rFonts w:ascii="Times New Roman" w:hAnsi="Times New Roman"/>
          <w:sz w:val="24"/>
          <w:szCs w:val="24"/>
        </w:rPr>
        <w:t>panjang</w:t>
      </w:r>
      <w:proofErr w:type="spellEnd"/>
      <w:r>
        <w:rPr>
          <w:rFonts w:ascii="Times New Roman" w:hAnsi="Times New Roman"/>
          <w:sz w:val="24"/>
          <w:szCs w:val="24"/>
          <w:lang w:val="id-ID"/>
        </w:rPr>
        <w:t xml:space="preserve">. Hasil penelitian ini menunjukkan bahwa </w:t>
      </w:r>
      <w:r w:rsidRPr="006443EB">
        <w:rPr>
          <w:rFonts w:ascii="Times New Roman" w:hAnsi="Times New Roman"/>
          <w:i/>
          <w:color w:val="000000"/>
          <w:sz w:val="24"/>
          <w:szCs w:val="24"/>
        </w:rPr>
        <w:t>Capital Adequacy Ratio</w:t>
      </w:r>
      <w:r>
        <w:rPr>
          <w:rFonts w:ascii="Times New Roman" w:hAnsi="Times New Roman"/>
          <w:sz w:val="24"/>
          <w:szCs w:val="24"/>
          <w:lang w:val="id-ID"/>
        </w:rPr>
        <w:t xml:space="preserve">tidak mempengaruhi pembiayaan </w:t>
      </w:r>
      <w:proofErr w:type="spellStart"/>
      <w:r w:rsidRPr="00D97319">
        <w:rPr>
          <w:rFonts w:ascii="Times New Roman" w:hAnsi="Times New Roman"/>
          <w:i/>
          <w:sz w:val="24"/>
          <w:szCs w:val="24"/>
        </w:rPr>
        <w:t>murābaḥah</w:t>
      </w:r>
      <w:proofErr w:type="spellEnd"/>
      <w:r>
        <w:rPr>
          <w:rFonts w:ascii="Times New Roman" w:hAnsi="Times New Roman"/>
          <w:sz w:val="24"/>
          <w:szCs w:val="24"/>
          <w:lang w:val="id-ID"/>
        </w:rPr>
        <w:t xml:space="preserve"> pada </w:t>
      </w: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Pr>
          <w:rFonts w:ascii="Times New Roman" w:hAnsi="Times New Roman"/>
          <w:sz w:val="24"/>
          <w:szCs w:val="24"/>
          <w:lang w:val="id-ID"/>
        </w:rPr>
        <w:t xml:space="preserve"> yang disalurkan ke masyarakat.</w:t>
      </w:r>
    </w:p>
    <w:p w14:paraId="5297636D" w14:textId="77777777" w:rsidR="00F636AE" w:rsidRPr="003D2872" w:rsidRDefault="00F636AE" w:rsidP="00F70E94">
      <w:pPr>
        <w:spacing w:after="0" w:line="360" w:lineRule="auto"/>
        <w:ind w:left="709"/>
        <w:jc w:val="both"/>
        <w:rPr>
          <w:rFonts w:ascii="Times New Roman" w:hAnsi="Times New Roman"/>
          <w:b/>
          <w:sz w:val="24"/>
          <w:szCs w:val="24"/>
          <w:lang w:val="id-ID"/>
        </w:rPr>
      </w:pPr>
      <w:proofErr w:type="spellStart"/>
      <w:r w:rsidRPr="00E1799F">
        <w:rPr>
          <w:rFonts w:ascii="Times New Roman" w:hAnsi="Times New Roman"/>
          <w:b/>
          <w:sz w:val="24"/>
          <w:szCs w:val="24"/>
        </w:rPr>
        <w:t>Pengaruh</w:t>
      </w:r>
      <w:proofErr w:type="spellEnd"/>
      <w:r w:rsidRPr="00E1799F">
        <w:rPr>
          <w:rFonts w:ascii="Times New Roman" w:hAnsi="Times New Roman"/>
          <w:b/>
          <w:sz w:val="24"/>
          <w:szCs w:val="24"/>
        </w:rPr>
        <w:t xml:space="preserve"> </w:t>
      </w:r>
      <w:r w:rsidRPr="00934F2C">
        <w:rPr>
          <w:rFonts w:ascii="Times New Roman" w:hAnsi="Times New Roman"/>
          <w:b/>
          <w:i/>
          <w:color w:val="000000"/>
          <w:sz w:val="24"/>
          <w:szCs w:val="24"/>
        </w:rPr>
        <w:t xml:space="preserve">Non </w:t>
      </w:r>
      <w:proofErr w:type="spellStart"/>
      <w:r w:rsidRPr="00934F2C">
        <w:rPr>
          <w:rFonts w:ascii="Times New Roman" w:hAnsi="Times New Roman"/>
          <w:b/>
          <w:i/>
          <w:color w:val="000000"/>
          <w:sz w:val="24"/>
          <w:szCs w:val="24"/>
        </w:rPr>
        <w:t>Perfoning</w:t>
      </w:r>
      <w:proofErr w:type="spellEnd"/>
      <w:r w:rsidRPr="00934F2C">
        <w:rPr>
          <w:rFonts w:ascii="Times New Roman" w:hAnsi="Times New Roman"/>
          <w:b/>
          <w:i/>
          <w:color w:val="000000"/>
          <w:sz w:val="24"/>
          <w:szCs w:val="24"/>
        </w:rPr>
        <w:t xml:space="preserve"> </w:t>
      </w:r>
      <w:proofErr w:type="spellStart"/>
      <w:r w:rsidRPr="00934F2C">
        <w:rPr>
          <w:rFonts w:ascii="Times New Roman" w:hAnsi="Times New Roman"/>
          <w:b/>
          <w:i/>
          <w:color w:val="000000"/>
          <w:sz w:val="24"/>
          <w:szCs w:val="24"/>
        </w:rPr>
        <w:t>Financing</w:t>
      </w:r>
      <w:r w:rsidRPr="00934F2C">
        <w:rPr>
          <w:rFonts w:ascii="Times New Roman" w:hAnsi="Times New Roman"/>
          <w:b/>
          <w:sz w:val="24"/>
          <w:szCs w:val="24"/>
        </w:rPr>
        <w:t>terhadap</w:t>
      </w:r>
      <w:proofErr w:type="spell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14CE3520" w14:textId="77777777" w:rsidR="00F636AE" w:rsidRDefault="00F636AE" w:rsidP="00F636AE">
      <w:pPr>
        <w:spacing w:after="0" w:line="360" w:lineRule="auto"/>
        <w:ind w:left="709" w:firstLine="720"/>
        <w:jc w:val="both"/>
        <w:rPr>
          <w:rFonts w:ascii="Times New Arabic" w:hAnsi="Times New Arabic"/>
          <w:i/>
          <w:sz w:val="24"/>
          <w:szCs w:val="24"/>
          <w:lang w:val="id-ID"/>
        </w:rPr>
      </w:pPr>
      <w:r>
        <w:rPr>
          <w:rFonts w:ascii="Times New Roman" w:hAnsi="Times New Roman"/>
          <w:sz w:val="24"/>
          <w:szCs w:val="24"/>
          <w:lang w:val="id-ID"/>
        </w:rPr>
        <w:t xml:space="preserve">Berdasarkan hasil regresi yang menunjukkan </w:t>
      </w:r>
      <w:r w:rsidRPr="00F65F77">
        <w:rPr>
          <w:rFonts w:ascii="Times New Roman" w:hAnsi="Times New Roman"/>
          <w:sz w:val="24"/>
          <w:szCs w:val="24"/>
          <w:lang w:val="id-ID"/>
        </w:rPr>
        <w:t xml:space="preserve">bahwa </w:t>
      </w:r>
      <w:r w:rsidRPr="005D7516">
        <w:rPr>
          <w:rFonts w:ascii="Times New Roman" w:hAnsi="Times New Roman"/>
          <w:i/>
          <w:color w:val="000000"/>
          <w:sz w:val="24"/>
          <w:szCs w:val="24"/>
        </w:rPr>
        <w:t xml:space="preserve">Non </w:t>
      </w:r>
      <w:proofErr w:type="spellStart"/>
      <w:r w:rsidRPr="005D7516">
        <w:rPr>
          <w:rFonts w:ascii="Times New Roman" w:hAnsi="Times New Roman"/>
          <w:i/>
          <w:color w:val="000000"/>
          <w:sz w:val="24"/>
          <w:szCs w:val="24"/>
        </w:rPr>
        <w:t>Perfoning</w:t>
      </w:r>
      <w:proofErr w:type="spellEnd"/>
      <w:r w:rsidRPr="005D7516">
        <w:rPr>
          <w:rFonts w:ascii="Times New Roman" w:hAnsi="Times New Roman"/>
          <w:i/>
          <w:color w:val="000000"/>
          <w:sz w:val="24"/>
          <w:szCs w:val="24"/>
        </w:rPr>
        <w:t xml:space="preserve"> Financing</w:t>
      </w:r>
      <w:r w:rsidRPr="00F65F77">
        <w:rPr>
          <w:rFonts w:ascii="Times New Roman" w:hAnsi="Times New Roman"/>
          <w:sz w:val="24"/>
          <w:szCs w:val="24"/>
          <w:lang w:val="id-ID"/>
        </w:rPr>
        <w:t xml:space="preserve">berpengaruh terhadap </w:t>
      </w:r>
      <w:proofErr w:type="spellStart"/>
      <w:r w:rsidRPr="00F65F77">
        <w:rPr>
          <w:rFonts w:ascii="Times New Roman" w:hAnsi="Times New Roman"/>
          <w:sz w:val="24"/>
          <w:szCs w:val="24"/>
        </w:rPr>
        <w:t>pembiayaan</w:t>
      </w:r>
      <w:proofErr w:type="spellEnd"/>
      <w:r w:rsidRPr="00F65F77">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sidRPr="00F65F77">
        <w:rPr>
          <w:rFonts w:ascii="Times New Roman" w:hAnsi="Times New Roman"/>
          <w:sz w:val="24"/>
          <w:szCs w:val="24"/>
        </w:rPr>
        <w:t xml:space="preserve"> Bank Syariah </w:t>
      </w:r>
      <w:proofErr w:type="spellStart"/>
      <w:r w:rsidRPr="00F65F77">
        <w:rPr>
          <w:rFonts w:ascii="Times New Roman" w:hAnsi="Times New Roman"/>
          <w:sz w:val="24"/>
          <w:szCs w:val="24"/>
        </w:rPr>
        <w:t>Mandiri</w:t>
      </w:r>
      <w:proofErr w:type="spellEnd"/>
      <w:r w:rsidRPr="00F65F77">
        <w:rPr>
          <w:rFonts w:ascii="Times New Roman" w:hAnsi="Times New Roman"/>
          <w:sz w:val="24"/>
          <w:szCs w:val="24"/>
        </w:rPr>
        <w:t xml:space="preserve"> </w:t>
      </w:r>
      <w:proofErr w:type="spellStart"/>
      <w:r w:rsidRPr="00F65F77">
        <w:rPr>
          <w:rFonts w:ascii="Times New Roman" w:hAnsi="Times New Roman"/>
          <w:sz w:val="24"/>
          <w:szCs w:val="24"/>
        </w:rPr>
        <w:t>Tahun</w:t>
      </w:r>
      <w:proofErr w:type="spellEnd"/>
      <w:r w:rsidRPr="00F65F77">
        <w:rPr>
          <w:rFonts w:ascii="Times New Roman" w:hAnsi="Times New Roman"/>
          <w:sz w:val="24"/>
          <w:szCs w:val="24"/>
        </w:rPr>
        <w:t xml:space="preserve"> 201</w:t>
      </w:r>
      <w:r w:rsidRPr="00F65F77">
        <w:rPr>
          <w:rFonts w:ascii="Times New Roman" w:hAnsi="Times New Roman"/>
          <w:sz w:val="24"/>
          <w:szCs w:val="24"/>
          <w:lang w:val="id-ID"/>
        </w:rPr>
        <w:t>6</w:t>
      </w:r>
      <w:r>
        <w:rPr>
          <w:rFonts w:ascii="Times New Roman" w:hAnsi="Times New Roman"/>
          <w:sz w:val="24"/>
          <w:szCs w:val="24"/>
        </w:rPr>
        <w:t>–</w:t>
      </w:r>
      <w:r w:rsidRPr="00F65F77">
        <w:rPr>
          <w:rFonts w:ascii="Times New Roman" w:hAnsi="Times New Roman"/>
          <w:sz w:val="24"/>
          <w:szCs w:val="24"/>
        </w:rPr>
        <w:t xml:space="preserve"> 2019</w:t>
      </w:r>
      <w:r>
        <w:rPr>
          <w:rFonts w:ascii="Times New Roman" w:hAnsi="Times New Roman"/>
          <w:sz w:val="24"/>
          <w:szCs w:val="24"/>
          <w:lang w:val="id-ID"/>
        </w:rPr>
        <w:t xml:space="preserve">. Hal ini dibuktikan dengan perhitungan nilai koefisien sebesar </w:t>
      </w:r>
      <w:r w:rsidRPr="005D7516">
        <w:rPr>
          <w:rFonts w:ascii="Times New Roman" w:hAnsi="Times New Roman"/>
          <w:color w:val="000000"/>
          <w:sz w:val="24"/>
          <w:szCs w:val="24"/>
        </w:rPr>
        <w:t>4524.937</w:t>
      </w:r>
      <w:r w:rsidRPr="003D2872">
        <w:rPr>
          <w:rFonts w:ascii="Times New Roman" w:hAnsi="Times New Roman"/>
          <w:sz w:val="24"/>
          <w:szCs w:val="24"/>
        </w:rPr>
        <w:t xml:space="preserve">dan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sidRPr="003D2872">
        <w:rPr>
          <w:rFonts w:ascii="Times New Roman" w:hAnsi="Times New Roman"/>
          <w:sz w:val="24"/>
          <w:szCs w:val="24"/>
          <w:lang w:val="id-ID"/>
        </w:rPr>
        <w:t>0.</w:t>
      </w:r>
      <w:r w:rsidRPr="003D2872">
        <w:rPr>
          <w:rFonts w:ascii="Times New Roman" w:hAnsi="Times New Roman"/>
          <w:color w:val="000000"/>
          <w:sz w:val="24"/>
          <w:szCs w:val="24"/>
        </w:rPr>
        <w:t>003</w:t>
      </w:r>
      <w:r w:rsidRPr="003D2872">
        <w:rPr>
          <w:rFonts w:ascii="Times New Roman" w:hAnsi="Times New Roman"/>
          <w:sz w:val="24"/>
          <w:szCs w:val="24"/>
          <w:lang w:val="id-ID"/>
        </w:rPr>
        <w:t>&lt;</w:t>
      </w:r>
      <w:r>
        <w:rPr>
          <w:rFonts w:ascii="Times New Roman" w:hAnsi="Times New Roman"/>
          <w:sz w:val="24"/>
          <w:szCs w:val="24"/>
        </w:rPr>
        <w:t xml:space="preserve"> 0.05</w:t>
      </w:r>
      <w:r>
        <w:rPr>
          <w:rFonts w:ascii="Times New Arabic" w:hAnsi="Times New Arabic"/>
          <w:i/>
          <w:sz w:val="24"/>
          <w:szCs w:val="24"/>
          <w:lang w:val="id-ID"/>
        </w:rPr>
        <w:t>.</w:t>
      </w:r>
    </w:p>
    <w:p w14:paraId="45D8CF03" w14:textId="77777777" w:rsidR="00F636AE" w:rsidRDefault="00F636AE" w:rsidP="00F636AE">
      <w:pPr>
        <w:spacing w:after="0" w:line="360" w:lineRule="auto"/>
        <w:ind w:left="709" w:firstLine="720"/>
        <w:jc w:val="both"/>
        <w:rPr>
          <w:rFonts w:ascii="Times New Roman" w:hAnsi="Times New Roman"/>
          <w:sz w:val="24"/>
          <w:szCs w:val="24"/>
          <w:lang w:val="id-ID"/>
        </w:rPr>
      </w:pPr>
      <w:r w:rsidRPr="005D7516">
        <w:rPr>
          <w:rFonts w:ascii="Times New Roman" w:hAnsi="Times New Roman"/>
          <w:i/>
          <w:color w:val="000000"/>
          <w:sz w:val="24"/>
          <w:szCs w:val="24"/>
        </w:rPr>
        <w:lastRenderedPageBreak/>
        <w:t xml:space="preserve">Non </w:t>
      </w:r>
      <w:proofErr w:type="spellStart"/>
      <w:r w:rsidRPr="005D7516">
        <w:rPr>
          <w:rFonts w:ascii="Times New Roman" w:hAnsi="Times New Roman"/>
          <w:i/>
          <w:color w:val="000000"/>
          <w:sz w:val="24"/>
          <w:szCs w:val="24"/>
        </w:rPr>
        <w:t>Perfoning</w:t>
      </w:r>
      <w:proofErr w:type="spellEnd"/>
      <w:r w:rsidRPr="005D7516">
        <w:rPr>
          <w:rFonts w:ascii="Times New Roman" w:hAnsi="Times New Roman"/>
          <w:i/>
          <w:color w:val="000000"/>
          <w:sz w:val="24"/>
          <w:szCs w:val="24"/>
        </w:rPr>
        <w:t xml:space="preserve"> Financing</w:t>
      </w:r>
      <w:r>
        <w:rPr>
          <w:rFonts w:ascii="Times New Roman" w:hAnsi="Times New Roman"/>
          <w:sz w:val="24"/>
          <w:szCs w:val="24"/>
          <w:lang w:val="id-ID"/>
        </w:rPr>
        <w:t>yaitu</w:t>
      </w:r>
      <w:proofErr w:type="spellStart"/>
      <w:r w:rsidRPr="00293EBA">
        <w:rPr>
          <w:rFonts w:ascii="Times New Roman" w:hAnsi="Times New Roman"/>
          <w:sz w:val="24"/>
          <w:szCs w:val="24"/>
        </w:rPr>
        <w:t>kredit-kredit</w:t>
      </w:r>
      <w:proofErr w:type="spellEnd"/>
      <w:r w:rsidRPr="00293EBA">
        <w:rPr>
          <w:rFonts w:ascii="Times New Roman" w:hAnsi="Times New Roman"/>
          <w:sz w:val="24"/>
          <w:szCs w:val="24"/>
        </w:rPr>
        <w:t xml:space="preserve"> yang </w:t>
      </w:r>
      <w:proofErr w:type="spellStart"/>
      <w:r w:rsidRPr="00293EBA">
        <w:rPr>
          <w:rFonts w:ascii="Times New Roman" w:hAnsi="Times New Roman"/>
          <w:sz w:val="24"/>
          <w:szCs w:val="24"/>
        </w:rPr>
        <w:t>tidak</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memiliki</w:t>
      </w:r>
      <w:proofErr w:type="spellEnd"/>
      <w:r w:rsidRPr="00293EBA">
        <w:rPr>
          <w:rFonts w:ascii="Times New Roman" w:hAnsi="Times New Roman"/>
          <w:sz w:val="24"/>
          <w:szCs w:val="24"/>
        </w:rPr>
        <w:t xml:space="preserve"> performance yang </w:t>
      </w:r>
      <w:proofErr w:type="spellStart"/>
      <w:r w:rsidRPr="00293EBA">
        <w:rPr>
          <w:rFonts w:ascii="Times New Roman" w:hAnsi="Times New Roman"/>
          <w:sz w:val="24"/>
          <w:szCs w:val="24"/>
        </w:rPr>
        <w:t>baik</w:t>
      </w:r>
      <w:proofErr w:type="spellEnd"/>
      <w:r w:rsidRPr="00293EBA">
        <w:rPr>
          <w:rFonts w:ascii="Times New Roman" w:hAnsi="Times New Roman"/>
          <w:sz w:val="24"/>
          <w:szCs w:val="24"/>
        </w:rPr>
        <w:t xml:space="preserve"> dan </w:t>
      </w:r>
      <w:proofErr w:type="spellStart"/>
      <w:r w:rsidRPr="00293EBA">
        <w:rPr>
          <w:rFonts w:ascii="Times New Roman" w:hAnsi="Times New Roman"/>
          <w:sz w:val="24"/>
          <w:szCs w:val="24"/>
        </w:rPr>
        <w:t>diklasifikasikan</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sebagai</w:t>
      </w:r>
      <w:proofErr w:type="spellEnd"/>
      <w:r w:rsidRPr="00293EBA">
        <w:rPr>
          <w:rFonts w:ascii="Times New Roman" w:hAnsi="Times New Roman"/>
          <w:sz w:val="24"/>
          <w:szCs w:val="24"/>
        </w:rPr>
        <w:t xml:space="preserve"> </w:t>
      </w:r>
      <w:proofErr w:type="spellStart"/>
      <w:r w:rsidRPr="00293EBA">
        <w:rPr>
          <w:rFonts w:ascii="Times New Roman" w:hAnsi="Times New Roman"/>
          <w:sz w:val="24"/>
          <w:szCs w:val="24"/>
        </w:rPr>
        <w:t>kur</w:t>
      </w:r>
      <w:r>
        <w:rPr>
          <w:rFonts w:ascii="Times New Roman" w:hAnsi="Times New Roman"/>
          <w:sz w:val="24"/>
          <w:szCs w:val="24"/>
        </w:rPr>
        <w:t>ang</w:t>
      </w:r>
      <w:proofErr w:type="spellEnd"/>
      <w:r>
        <w:rPr>
          <w:rFonts w:ascii="Times New Roman" w:hAnsi="Times New Roman"/>
          <w:sz w:val="24"/>
          <w:szCs w:val="24"/>
        </w:rPr>
        <w:t xml:space="preserve"> </w:t>
      </w:r>
      <w:proofErr w:type="spellStart"/>
      <w:r>
        <w:rPr>
          <w:rFonts w:ascii="Times New Roman" w:hAnsi="Times New Roman"/>
          <w:sz w:val="24"/>
          <w:szCs w:val="24"/>
        </w:rPr>
        <w:t>lancar</w:t>
      </w:r>
      <w:proofErr w:type="spellEnd"/>
      <w:r>
        <w:rPr>
          <w:rFonts w:ascii="Times New Roman" w:hAnsi="Times New Roman"/>
          <w:sz w:val="24"/>
          <w:szCs w:val="24"/>
        </w:rPr>
        <w:t xml:space="preserve">, </w:t>
      </w:r>
      <w:proofErr w:type="spellStart"/>
      <w:r>
        <w:rPr>
          <w:rFonts w:ascii="Times New Roman" w:hAnsi="Times New Roman"/>
          <w:sz w:val="24"/>
          <w:szCs w:val="24"/>
        </w:rPr>
        <w:t>diragukan</w:t>
      </w:r>
      <w:proofErr w:type="spellEnd"/>
      <w:r>
        <w:rPr>
          <w:rFonts w:ascii="Times New Roman" w:hAnsi="Times New Roman"/>
          <w:sz w:val="24"/>
          <w:szCs w:val="24"/>
        </w:rPr>
        <w:t xml:space="preserve"> dan </w:t>
      </w:r>
      <w:proofErr w:type="spellStart"/>
      <w:r>
        <w:rPr>
          <w:rFonts w:ascii="Times New Roman" w:hAnsi="Times New Roman"/>
          <w:sz w:val="24"/>
          <w:szCs w:val="24"/>
        </w:rPr>
        <w:t>macet</w:t>
      </w:r>
      <w:proofErr w:type="spellEnd"/>
      <w:r>
        <w:rPr>
          <w:rFonts w:ascii="Times New Roman" w:hAnsi="Times New Roman"/>
          <w:sz w:val="24"/>
          <w:szCs w:val="24"/>
          <w:lang w:val="id-ID"/>
        </w:rPr>
        <w:t xml:space="preserve">. Semakin besar angka NPF maka semakin menurun pula </w:t>
      </w:r>
      <w:proofErr w:type="spellStart"/>
      <w:r w:rsidRPr="00F65F77">
        <w:rPr>
          <w:rFonts w:ascii="Times New Roman" w:hAnsi="Times New Roman"/>
          <w:sz w:val="24"/>
          <w:szCs w:val="24"/>
        </w:rPr>
        <w:t>pembiayaan</w:t>
      </w:r>
      <w:proofErr w:type="spellEnd"/>
      <w:r w:rsidRPr="00F65F77">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sidRPr="00D40360">
        <w:rPr>
          <w:rFonts w:ascii="Times New Roman" w:hAnsi="Times New Roman"/>
          <w:sz w:val="24"/>
          <w:szCs w:val="24"/>
          <w:lang w:val="id-ID"/>
        </w:rPr>
        <w:t xml:space="preserve"> yang disalurkan ke masyarakat</w:t>
      </w:r>
      <w:r>
        <w:rPr>
          <w:rFonts w:ascii="Times New Roman" w:hAnsi="Times New Roman"/>
          <w:sz w:val="24"/>
          <w:szCs w:val="24"/>
          <w:lang w:val="id-ID"/>
        </w:rPr>
        <w:t>.</w:t>
      </w:r>
    </w:p>
    <w:p w14:paraId="298A7D62" w14:textId="77777777" w:rsidR="00F636AE" w:rsidRPr="003D2872" w:rsidRDefault="00F636AE" w:rsidP="00F70E94">
      <w:pPr>
        <w:spacing w:after="0" w:line="360" w:lineRule="auto"/>
        <w:ind w:left="709"/>
        <w:jc w:val="both"/>
        <w:rPr>
          <w:rFonts w:ascii="Times New Roman" w:hAnsi="Times New Roman"/>
          <w:b/>
          <w:sz w:val="24"/>
          <w:szCs w:val="24"/>
          <w:lang w:val="id-ID"/>
        </w:rPr>
      </w:pPr>
      <w:proofErr w:type="spellStart"/>
      <w:r w:rsidRPr="00E1799F">
        <w:rPr>
          <w:rFonts w:ascii="Times New Roman" w:hAnsi="Times New Roman"/>
          <w:b/>
          <w:sz w:val="24"/>
          <w:szCs w:val="24"/>
        </w:rPr>
        <w:t>Pengaruh</w:t>
      </w:r>
      <w:proofErr w:type="spellEnd"/>
      <w:r w:rsidRPr="00E1799F">
        <w:rPr>
          <w:rFonts w:ascii="Times New Roman" w:hAnsi="Times New Roman"/>
          <w:b/>
          <w:sz w:val="24"/>
          <w:szCs w:val="24"/>
        </w:rPr>
        <w:t xml:space="preserve"> </w:t>
      </w:r>
      <w:r w:rsidRPr="00934F2C">
        <w:rPr>
          <w:rFonts w:ascii="Times New Roman" w:hAnsi="Times New Roman"/>
          <w:b/>
          <w:i/>
          <w:color w:val="000000"/>
          <w:sz w:val="24"/>
          <w:szCs w:val="24"/>
        </w:rPr>
        <w:t xml:space="preserve">Return </w:t>
      </w:r>
      <w:proofErr w:type="gramStart"/>
      <w:r w:rsidRPr="00934F2C">
        <w:rPr>
          <w:rFonts w:ascii="Times New Roman" w:hAnsi="Times New Roman"/>
          <w:b/>
          <w:i/>
          <w:color w:val="000000"/>
          <w:sz w:val="24"/>
          <w:szCs w:val="24"/>
        </w:rPr>
        <w:t>On</w:t>
      </w:r>
      <w:proofErr w:type="gramEnd"/>
      <w:r w:rsidRPr="00934F2C">
        <w:rPr>
          <w:rFonts w:ascii="Times New Roman" w:hAnsi="Times New Roman"/>
          <w:b/>
          <w:i/>
          <w:color w:val="000000"/>
          <w:sz w:val="24"/>
          <w:szCs w:val="24"/>
        </w:rPr>
        <w:t xml:space="preserve"> </w:t>
      </w:r>
      <w:proofErr w:type="spellStart"/>
      <w:r w:rsidRPr="00934F2C">
        <w:rPr>
          <w:rFonts w:ascii="Times New Roman" w:hAnsi="Times New Roman"/>
          <w:b/>
          <w:i/>
          <w:color w:val="000000"/>
          <w:sz w:val="24"/>
          <w:szCs w:val="24"/>
        </w:rPr>
        <w:t>Asset</w:t>
      </w:r>
      <w:r w:rsidRPr="00934F2C">
        <w:rPr>
          <w:rFonts w:ascii="Times New Roman" w:hAnsi="Times New Roman"/>
          <w:b/>
          <w:sz w:val="24"/>
          <w:szCs w:val="24"/>
        </w:rPr>
        <w:t>terhadap</w:t>
      </w:r>
      <w:proofErr w:type="spellEnd"/>
      <w:r w:rsidRPr="00934F2C">
        <w:rPr>
          <w:rFonts w:ascii="Times New Roman" w:hAnsi="Times New Roman"/>
          <w:b/>
          <w:sz w:val="24"/>
          <w:szCs w:val="24"/>
        </w:rPr>
        <w:t xml:space="preserve"> </w:t>
      </w:r>
      <w:proofErr w:type="spellStart"/>
      <w:r w:rsidRPr="00934F2C">
        <w:rPr>
          <w:rFonts w:ascii="Times New Roman" w:hAnsi="Times New Roman"/>
          <w:b/>
          <w:sz w:val="24"/>
          <w:szCs w:val="24"/>
        </w:rPr>
        <w:t>Pembiayaan</w:t>
      </w:r>
      <w:proofErr w:type="spellEnd"/>
      <w:r>
        <w:rPr>
          <w:rFonts w:ascii="Times New Roman" w:hAnsi="Times New Roman"/>
          <w:b/>
          <w:sz w:val="24"/>
          <w:szCs w:val="24"/>
        </w:rPr>
        <w:t xml:space="preserve"> </w:t>
      </w:r>
      <w:proofErr w:type="spellStart"/>
      <w:r w:rsidRPr="00D97319">
        <w:rPr>
          <w:rFonts w:ascii="Times New Roman" w:hAnsi="Times New Roman"/>
          <w:b/>
          <w:bCs/>
          <w:i/>
          <w:sz w:val="24"/>
          <w:szCs w:val="24"/>
        </w:rPr>
        <w:t>Murābaḥah</w:t>
      </w:r>
      <w:proofErr w:type="spellEnd"/>
    </w:p>
    <w:p w14:paraId="40F8E388" w14:textId="77777777" w:rsidR="00F636AE" w:rsidRDefault="00F636AE" w:rsidP="00F636AE">
      <w:pPr>
        <w:spacing w:after="0" w:line="360" w:lineRule="auto"/>
        <w:ind w:left="709" w:firstLine="720"/>
        <w:jc w:val="both"/>
        <w:rPr>
          <w:rFonts w:ascii="Times New Arabic" w:hAnsi="Times New Arabic"/>
          <w:i/>
          <w:sz w:val="24"/>
          <w:szCs w:val="24"/>
          <w:lang w:val="id-ID"/>
        </w:rPr>
      </w:pPr>
      <w:r>
        <w:rPr>
          <w:rFonts w:ascii="Times New Roman" w:hAnsi="Times New Roman"/>
          <w:sz w:val="24"/>
          <w:szCs w:val="24"/>
          <w:lang w:val="id-ID"/>
        </w:rPr>
        <w:t xml:space="preserve">Berdasarkan hasil regresi yang menunjukkan </w:t>
      </w:r>
      <w:r w:rsidRPr="00F65F77">
        <w:rPr>
          <w:rFonts w:ascii="Times New Roman" w:hAnsi="Times New Roman"/>
          <w:sz w:val="24"/>
          <w:szCs w:val="24"/>
          <w:lang w:val="id-ID"/>
        </w:rPr>
        <w:t xml:space="preserve">bahwa </w:t>
      </w:r>
      <w:r w:rsidRPr="007145EF">
        <w:rPr>
          <w:rFonts w:ascii="Times New Roman" w:hAnsi="Times New Roman"/>
          <w:i/>
          <w:color w:val="000000"/>
          <w:sz w:val="24"/>
          <w:szCs w:val="24"/>
        </w:rPr>
        <w:t>Return On Asset</w:t>
      </w:r>
      <w:r>
        <w:rPr>
          <w:rFonts w:ascii="Times New Roman" w:hAnsi="Times New Roman"/>
          <w:sz w:val="24"/>
          <w:szCs w:val="24"/>
          <w:lang w:val="id-ID"/>
        </w:rPr>
        <w:t xml:space="preserve">tidak </w:t>
      </w:r>
      <w:r w:rsidRPr="00F65F77">
        <w:rPr>
          <w:rFonts w:ascii="Times New Roman" w:hAnsi="Times New Roman"/>
          <w:sz w:val="24"/>
          <w:szCs w:val="24"/>
          <w:lang w:val="id-ID"/>
        </w:rPr>
        <w:t xml:space="preserve">berpengaruh terhadap </w:t>
      </w:r>
      <w:proofErr w:type="spellStart"/>
      <w:r w:rsidRPr="00F65F77">
        <w:rPr>
          <w:rFonts w:ascii="Times New Roman" w:hAnsi="Times New Roman"/>
          <w:sz w:val="24"/>
          <w:szCs w:val="24"/>
        </w:rPr>
        <w:t>pembiayaan</w:t>
      </w:r>
      <w:proofErr w:type="spellEnd"/>
      <w:r w:rsidRPr="00F65F77">
        <w:rPr>
          <w:rFonts w:ascii="Times New Roman" w:hAnsi="Times New Roman"/>
          <w:sz w:val="24"/>
          <w:szCs w:val="24"/>
        </w:rPr>
        <w:t xml:space="preserve"> </w:t>
      </w:r>
      <w:proofErr w:type="spellStart"/>
      <w:r w:rsidRPr="00D97319">
        <w:rPr>
          <w:rFonts w:ascii="Times New Roman" w:hAnsi="Times New Roman"/>
          <w:i/>
          <w:sz w:val="24"/>
          <w:szCs w:val="24"/>
        </w:rPr>
        <w:t>murābaḥah</w:t>
      </w:r>
      <w:proofErr w:type="spellEnd"/>
      <w:r>
        <w:rPr>
          <w:rFonts w:ascii="Times New Arabic" w:hAnsi="Times New Arabic"/>
          <w:i/>
          <w:sz w:val="24"/>
          <w:szCs w:val="24"/>
        </w:rPr>
        <w:t xml:space="preserve"> </w:t>
      </w: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sidRPr="00F65F77">
        <w:rPr>
          <w:rFonts w:ascii="Times New Roman" w:hAnsi="Times New Roman"/>
          <w:sz w:val="24"/>
          <w:szCs w:val="24"/>
        </w:rPr>
        <w:t xml:space="preserve"> </w:t>
      </w:r>
      <w:proofErr w:type="spellStart"/>
      <w:r w:rsidRPr="00F65F77">
        <w:rPr>
          <w:rFonts w:ascii="Times New Roman" w:hAnsi="Times New Roman"/>
          <w:sz w:val="24"/>
          <w:szCs w:val="24"/>
        </w:rPr>
        <w:t>Tahun</w:t>
      </w:r>
      <w:proofErr w:type="spellEnd"/>
      <w:r w:rsidRPr="00F65F77">
        <w:rPr>
          <w:rFonts w:ascii="Times New Roman" w:hAnsi="Times New Roman"/>
          <w:sz w:val="24"/>
          <w:szCs w:val="24"/>
        </w:rPr>
        <w:t xml:space="preserve"> 201</w:t>
      </w:r>
      <w:r w:rsidRPr="00F65F77">
        <w:rPr>
          <w:rFonts w:ascii="Times New Roman" w:hAnsi="Times New Roman"/>
          <w:sz w:val="24"/>
          <w:szCs w:val="24"/>
          <w:lang w:val="id-ID"/>
        </w:rPr>
        <w:t>6</w:t>
      </w:r>
      <w:r>
        <w:rPr>
          <w:rFonts w:ascii="Times New Roman" w:hAnsi="Times New Roman"/>
          <w:sz w:val="24"/>
          <w:szCs w:val="24"/>
        </w:rPr>
        <w:t>–</w:t>
      </w:r>
      <w:r w:rsidRPr="00F65F77">
        <w:rPr>
          <w:rFonts w:ascii="Times New Roman" w:hAnsi="Times New Roman"/>
          <w:sz w:val="24"/>
          <w:szCs w:val="24"/>
        </w:rPr>
        <w:t xml:space="preserve"> 2019</w:t>
      </w:r>
      <w:r>
        <w:rPr>
          <w:rFonts w:ascii="Times New Roman" w:hAnsi="Times New Roman"/>
          <w:sz w:val="24"/>
          <w:szCs w:val="24"/>
          <w:lang w:val="id-ID"/>
        </w:rPr>
        <w:t xml:space="preserve">. Hal ini dibuktikan dengan perhitungan nilai koefisien </w:t>
      </w:r>
      <w:r w:rsidRPr="007145EF">
        <w:rPr>
          <w:rFonts w:ascii="Times New Roman" w:hAnsi="Times New Roman"/>
          <w:sz w:val="24"/>
          <w:szCs w:val="24"/>
          <w:lang w:val="id-ID"/>
        </w:rPr>
        <w:t xml:space="preserve">sebesar </w:t>
      </w:r>
      <w:r w:rsidRPr="007145EF">
        <w:rPr>
          <w:rFonts w:ascii="Times New Roman" w:hAnsi="Times New Roman"/>
          <w:color w:val="000000"/>
          <w:sz w:val="24"/>
          <w:szCs w:val="24"/>
        </w:rPr>
        <w:t>6338.034</w:t>
      </w:r>
      <w:r w:rsidRPr="007145EF">
        <w:rPr>
          <w:rFonts w:ascii="Times New Roman" w:hAnsi="Times New Roman"/>
          <w:sz w:val="24"/>
          <w:szCs w:val="24"/>
        </w:rPr>
        <w:t>dan</w:t>
      </w:r>
      <w:r w:rsidRPr="003D2872">
        <w:rPr>
          <w:rFonts w:ascii="Times New Roman" w:hAnsi="Times New Roman"/>
          <w:sz w:val="24"/>
          <w:szCs w:val="24"/>
        </w:rPr>
        <w:t xml:space="preserve"> </w:t>
      </w:r>
      <w:proofErr w:type="spellStart"/>
      <w:r w:rsidRPr="003D2872">
        <w:rPr>
          <w:rFonts w:ascii="Times New Roman" w:hAnsi="Times New Roman"/>
          <w:sz w:val="24"/>
          <w:szCs w:val="24"/>
        </w:rPr>
        <w:t>untuk</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nilai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signifikansi</w:t>
      </w:r>
      <w:proofErr w:type="spellEnd"/>
      <w:r w:rsidRPr="003D2872">
        <w:rPr>
          <w:rFonts w:ascii="Times New Roman" w:hAnsi="Times New Roman"/>
          <w:sz w:val="24"/>
          <w:szCs w:val="24"/>
        </w:rPr>
        <w:t xml:space="preserve"> </w:t>
      </w:r>
      <w:proofErr w:type="spellStart"/>
      <w:r w:rsidRPr="003D2872">
        <w:rPr>
          <w:rFonts w:ascii="Times New Roman" w:hAnsi="Times New Roman"/>
          <w:sz w:val="24"/>
          <w:szCs w:val="24"/>
        </w:rPr>
        <w:t>adalah</w:t>
      </w:r>
      <w:proofErr w:type="spellEnd"/>
      <w:r w:rsidRPr="003D2872">
        <w:rPr>
          <w:rFonts w:ascii="Times New Roman" w:hAnsi="Times New Roman"/>
          <w:sz w:val="24"/>
          <w:szCs w:val="24"/>
        </w:rPr>
        <w:t xml:space="preserve"> </w:t>
      </w:r>
      <w:r>
        <w:rPr>
          <w:rFonts w:ascii="Times New Roman" w:hAnsi="Times New Roman"/>
          <w:sz w:val="24"/>
          <w:szCs w:val="24"/>
          <w:lang w:val="id-ID"/>
        </w:rPr>
        <w:t>0.</w:t>
      </w:r>
      <w:r w:rsidRPr="003A7218">
        <w:rPr>
          <w:rFonts w:ascii="Times New Roman" w:hAnsi="Times New Roman"/>
          <w:color w:val="000000"/>
          <w:sz w:val="24"/>
          <w:szCs w:val="24"/>
        </w:rPr>
        <w:t>143</w:t>
      </w:r>
      <w:r>
        <w:rPr>
          <w:rFonts w:ascii="Times New Roman" w:hAnsi="Times New Roman"/>
          <w:sz w:val="24"/>
          <w:szCs w:val="24"/>
          <w:lang w:val="id-ID"/>
        </w:rPr>
        <w:t>&gt;</w:t>
      </w:r>
      <w:r w:rsidRPr="003D2872">
        <w:rPr>
          <w:rFonts w:ascii="Times New Roman" w:hAnsi="Times New Roman"/>
          <w:sz w:val="24"/>
          <w:szCs w:val="24"/>
        </w:rPr>
        <w:t xml:space="preserve"> 0.05</w:t>
      </w:r>
      <w:r>
        <w:rPr>
          <w:rFonts w:ascii="Times New Arabic" w:hAnsi="Times New Arabic"/>
          <w:i/>
          <w:sz w:val="24"/>
          <w:szCs w:val="24"/>
          <w:lang w:val="id-ID"/>
        </w:rPr>
        <w:t>.</w:t>
      </w:r>
    </w:p>
    <w:p w14:paraId="273DA476" w14:textId="1F882866" w:rsidR="00F636AE" w:rsidRDefault="00F636AE" w:rsidP="00F636AE">
      <w:pPr>
        <w:spacing w:after="0" w:line="360" w:lineRule="auto"/>
        <w:ind w:left="709" w:firstLine="720"/>
        <w:jc w:val="both"/>
        <w:rPr>
          <w:rFonts w:ascii="Times New Roman" w:hAnsi="Times New Roman"/>
          <w:sz w:val="24"/>
          <w:szCs w:val="24"/>
          <w:lang w:val="id-ID"/>
        </w:rPr>
      </w:pPr>
      <w:r w:rsidRPr="007145EF">
        <w:rPr>
          <w:rFonts w:ascii="Times New Roman" w:hAnsi="Times New Roman"/>
          <w:i/>
          <w:color w:val="000000"/>
          <w:sz w:val="24"/>
          <w:szCs w:val="24"/>
        </w:rPr>
        <w:t xml:space="preserve">Return </w:t>
      </w:r>
      <w:proofErr w:type="gramStart"/>
      <w:r w:rsidRPr="007145EF">
        <w:rPr>
          <w:rFonts w:ascii="Times New Roman" w:hAnsi="Times New Roman"/>
          <w:i/>
          <w:color w:val="000000"/>
          <w:sz w:val="24"/>
          <w:szCs w:val="24"/>
        </w:rPr>
        <w:t>On</w:t>
      </w:r>
      <w:proofErr w:type="gramEnd"/>
      <w:r w:rsidRPr="007145EF">
        <w:rPr>
          <w:rFonts w:ascii="Times New Roman" w:hAnsi="Times New Roman"/>
          <w:i/>
          <w:color w:val="000000"/>
          <w:sz w:val="24"/>
          <w:szCs w:val="24"/>
        </w:rPr>
        <w:t xml:space="preserve"> Asset</w:t>
      </w:r>
      <w:r w:rsidRPr="00293EBA">
        <w:rPr>
          <w:rFonts w:ascii="Times New Roman" w:hAnsi="Times New Roman"/>
          <w:sz w:val="24"/>
          <w:szCs w:val="24"/>
          <w:lang w:val="id-ID"/>
        </w:rPr>
        <w:t xml:space="preserve">merupakan rasio yang menggambarkan kemampuan perusahaan dalam menghasilkan </w:t>
      </w:r>
      <w:r w:rsidRPr="00293EBA">
        <w:rPr>
          <w:rFonts w:ascii="Times New Roman" w:hAnsi="Times New Roman"/>
          <w:i/>
          <w:sz w:val="24"/>
          <w:szCs w:val="24"/>
          <w:lang w:val="id-ID"/>
        </w:rPr>
        <w:t xml:space="preserve">profit </w:t>
      </w:r>
      <w:r w:rsidRPr="00293EBA">
        <w:rPr>
          <w:rFonts w:ascii="Times New Roman" w:hAnsi="Times New Roman"/>
          <w:sz w:val="24"/>
          <w:szCs w:val="24"/>
          <w:lang w:val="id-ID"/>
        </w:rPr>
        <w:t>dan aktiva, raiso ini mengukur operasional manajemen perusahaan atau bank</w:t>
      </w:r>
      <w:r>
        <w:rPr>
          <w:rFonts w:ascii="Times New Roman" w:hAnsi="Times New Roman"/>
          <w:sz w:val="24"/>
          <w:szCs w:val="24"/>
          <w:lang w:val="id-ID"/>
        </w:rPr>
        <w:t xml:space="preserve">. Hasil penelitian ini menunjukkan bahwa </w:t>
      </w:r>
      <w:r w:rsidRPr="007145EF">
        <w:rPr>
          <w:rFonts w:ascii="Times New Roman" w:hAnsi="Times New Roman"/>
          <w:i/>
          <w:color w:val="000000"/>
          <w:sz w:val="24"/>
          <w:szCs w:val="24"/>
        </w:rPr>
        <w:t>Return On Asset</w:t>
      </w:r>
      <w:r>
        <w:rPr>
          <w:rFonts w:ascii="Times New Roman" w:hAnsi="Times New Roman"/>
          <w:sz w:val="24"/>
          <w:szCs w:val="24"/>
          <w:lang w:val="id-ID"/>
        </w:rPr>
        <w:t xml:space="preserve">tidak mempengaruhi pembiayaan </w:t>
      </w:r>
      <w:proofErr w:type="spellStart"/>
      <w:r w:rsidRPr="00D97319">
        <w:rPr>
          <w:rFonts w:ascii="Times New Roman" w:hAnsi="Times New Roman"/>
          <w:i/>
          <w:sz w:val="24"/>
          <w:szCs w:val="24"/>
        </w:rPr>
        <w:t>murābaḥah</w:t>
      </w:r>
      <w:proofErr w:type="spellEnd"/>
      <w:r>
        <w:rPr>
          <w:rFonts w:ascii="Times New Roman" w:hAnsi="Times New Roman"/>
          <w:sz w:val="24"/>
          <w:szCs w:val="24"/>
          <w:lang w:val="id-ID"/>
        </w:rPr>
        <w:t xml:space="preserve"> pada </w:t>
      </w:r>
      <w:r w:rsidRPr="00F65F77">
        <w:rPr>
          <w:rFonts w:ascii="Times New Roman" w:hAnsi="Times New Roman"/>
          <w:sz w:val="24"/>
          <w:szCs w:val="24"/>
        </w:rPr>
        <w:t xml:space="preserve">Bank Syariah </w:t>
      </w:r>
      <w:proofErr w:type="spellStart"/>
      <w:r w:rsidRPr="00F65F77">
        <w:rPr>
          <w:rFonts w:ascii="Times New Roman" w:hAnsi="Times New Roman"/>
          <w:sz w:val="24"/>
          <w:szCs w:val="24"/>
        </w:rPr>
        <w:t>Mandiri</w:t>
      </w:r>
      <w:proofErr w:type="spellEnd"/>
      <w:r>
        <w:rPr>
          <w:rFonts w:ascii="Times New Roman" w:hAnsi="Times New Roman"/>
          <w:sz w:val="24"/>
          <w:szCs w:val="24"/>
          <w:lang w:val="id-ID"/>
        </w:rPr>
        <w:t xml:space="preserve"> yang disalurkan ke masyarakat.</w:t>
      </w:r>
    </w:p>
    <w:p w14:paraId="4582959D" w14:textId="77777777" w:rsidR="00F70E94" w:rsidRDefault="00F70E94" w:rsidP="00F636AE">
      <w:pPr>
        <w:spacing w:after="0" w:line="360" w:lineRule="auto"/>
        <w:ind w:left="709" w:firstLine="720"/>
        <w:jc w:val="both"/>
        <w:rPr>
          <w:rFonts w:ascii="Times New Roman" w:hAnsi="Times New Roman"/>
          <w:sz w:val="24"/>
          <w:szCs w:val="24"/>
          <w:lang w:val="id-ID"/>
        </w:rPr>
      </w:pPr>
    </w:p>
    <w:p w14:paraId="02DB045C" w14:textId="77777777" w:rsidR="00A712B9" w:rsidRPr="00F636AE" w:rsidRDefault="00F636AE" w:rsidP="00A712B9">
      <w:pPr>
        <w:rPr>
          <w:rFonts w:asciiTheme="majorBidi" w:hAnsiTheme="majorBidi" w:cstheme="majorBidi"/>
          <w:b/>
          <w:iCs/>
          <w:lang w:val="id-ID"/>
        </w:rPr>
      </w:pPr>
      <w:r w:rsidRPr="00F636AE">
        <w:rPr>
          <w:rFonts w:asciiTheme="majorBidi" w:hAnsiTheme="majorBidi" w:cstheme="majorBidi"/>
          <w:b/>
          <w:iCs/>
          <w:lang w:val="id-ID"/>
        </w:rPr>
        <w:t>Kesimpulan</w:t>
      </w:r>
    </w:p>
    <w:p w14:paraId="2742E775" w14:textId="3DB28998" w:rsidR="00F636AE" w:rsidRDefault="00F636AE" w:rsidP="00F636AE">
      <w:pPr>
        <w:spacing w:line="360" w:lineRule="auto"/>
        <w:ind w:left="360" w:firstLine="360"/>
        <w:jc w:val="both"/>
        <w:rPr>
          <w:rFonts w:ascii="Times New Roman" w:hAnsi="Times New Roman"/>
          <w:sz w:val="24"/>
          <w:szCs w:val="24"/>
          <w:lang w:val="id-ID"/>
        </w:rPr>
      </w:pPr>
      <w:r w:rsidRPr="00F636AE">
        <w:rPr>
          <w:rFonts w:ascii="Times New Roman" w:hAnsi="Times New Roman"/>
          <w:sz w:val="24"/>
          <w:szCs w:val="24"/>
          <w:lang w:val="id-ID"/>
        </w:rPr>
        <w:t xml:space="preserve">Berdasarkan hasil pengolahan data dari penelitian yang berjudul dengan metode analisis regresi berganda menggunakan spss v26.0 maka dapat kita simpulkan bahwaDana Pihak Ketiga berpengaruh terhadap pembiayaan </w:t>
      </w:r>
      <w:r w:rsidRPr="00F636AE">
        <w:rPr>
          <w:rFonts w:ascii="Times New Roman" w:hAnsi="Times New Roman"/>
          <w:i/>
          <w:sz w:val="24"/>
          <w:szCs w:val="24"/>
          <w:lang w:val="id-ID"/>
        </w:rPr>
        <w:t>murābaḥah</w:t>
      </w:r>
      <w:r w:rsidRPr="00F636AE">
        <w:rPr>
          <w:rFonts w:ascii="Times New Roman" w:hAnsi="Times New Roman"/>
          <w:sz w:val="24"/>
          <w:szCs w:val="24"/>
          <w:lang w:val="id-ID"/>
        </w:rPr>
        <w:t xml:space="preserve"> Bank Syariah Mandiri Tahun 2016– 2019, </w:t>
      </w:r>
      <w:r w:rsidRPr="00F636AE">
        <w:rPr>
          <w:rFonts w:ascii="Times New Roman" w:hAnsi="Times New Roman"/>
          <w:i/>
          <w:color w:val="000000"/>
          <w:sz w:val="24"/>
          <w:szCs w:val="24"/>
          <w:lang w:val="id-ID"/>
        </w:rPr>
        <w:t>Capital Adequacy Ratio</w:t>
      </w:r>
      <w:r w:rsidRPr="00F636AE">
        <w:rPr>
          <w:rFonts w:ascii="Times New Roman" w:hAnsi="Times New Roman"/>
          <w:sz w:val="24"/>
          <w:szCs w:val="24"/>
          <w:lang w:val="id-ID"/>
        </w:rPr>
        <w:t xml:space="preserve">tidak berpengaruh terhadap pembiayaan </w:t>
      </w:r>
      <w:r w:rsidRPr="00F636AE">
        <w:rPr>
          <w:rFonts w:ascii="Times New Roman" w:hAnsi="Times New Roman"/>
          <w:i/>
          <w:sz w:val="24"/>
          <w:szCs w:val="24"/>
          <w:lang w:val="id-ID"/>
        </w:rPr>
        <w:t>murābaḥah</w:t>
      </w:r>
      <w:r w:rsidRPr="00F636AE">
        <w:rPr>
          <w:rFonts w:ascii="Times New Roman" w:hAnsi="Times New Roman"/>
          <w:sz w:val="24"/>
          <w:szCs w:val="24"/>
          <w:lang w:val="id-ID"/>
        </w:rPr>
        <w:t xml:space="preserve">  Bank Syariah Mandiri Tahun 2016– 2019, </w:t>
      </w:r>
      <w:r w:rsidRPr="00F636AE">
        <w:rPr>
          <w:rFonts w:ascii="Times New Roman" w:hAnsi="Times New Roman"/>
          <w:i/>
          <w:color w:val="000000"/>
          <w:sz w:val="24"/>
          <w:szCs w:val="24"/>
          <w:lang w:val="id-ID"/>
        </w:rPr>
        <w:t>Non Perfoning Financing</w:t>
      </w:r>
      <w:r w:rsidRPr="00F636AE">
        <w:rPr>
          <w:rFonts w:ascii="Times New Roman" w:hAnsi="Times New Roman"/>
          <w:sz w:val="24"/>
          <w:szCs w:val="24"/>
          <w:lang w:val="id-ID"/>
        </w:rPr>
        <w:t xml:space="preserve">berpengaruh terhadap pembiayaan </w:t>
      </w:r>
      <w:r w:rsidRPr="00F636AE">
        <w:rPr>
          <w:rFonts w:ascii="Times New Roman" w:hAnsi="Times New Roman"/>
          <w:i/>
          <w:sz w:val="24"/>
          <w:szCs w:val="24"/>
          <w:lang w:val="id-ID"/>
        </w:rPr>
        <w:t>murābaḥah</w:t>
      </w:r>
      <w:r w:rsidRPr="00F636AE">
        <w:rPr>
          <w:rFonts w:ascii="Times New Roman" w:hAnsi="Times New Roman"/>
          <w:sz w:val="24"/>
          <w:szCs w:val="24"/>
          <w:lang w:val="id-ID"/>
        </w:rPr>
        <w:t xml:space="preserve"> Bank Syariah Mandiri Tahun 2016– 2019, </w:t>
      </w:r>
      <w:r w:rsidRPr="00F636AE">
        <w:rPr>
          <w:rFonts w:ascii="Times New Roman" w:hAnsi="Times New Roman"/>
          <w:i/>
          <w:color w:val="000000"/>
          <w:sz w:val="24"/>
          <w:szCs w:val="24"/>
          <w:lang w:val="id-ID"/>
        </w:rPr>
        <w:t>Return On Asset</w:t>
      </w:r>
      <w:r w:rsidRPr="00F636AE">
        <w:rPr>
          <w:rFonts w:ascii="Times New Roman" w:hAnsi="Times New Roman"/>
          <w:sz w:val="24"/>
          <w:szCs w:val="24"/>
          <w:lang w:val="id-ID"/>
        </w:rPr>
        <w:t xml:space="preserve">tidak berpengaruh terhadap pembiayaan </w:t>
      </w:r>
      <w:r w:rsidRPr="00F636AE">
        <w:rPr>
          <w:rFonts w:ascii="Times New Roman" w:hAnsi="Times New Roman"/>
          <w:i/>
          <w:sz w:val="24"/>
          <w:szCs w:val="24"/>
          <w:lang w:val="id-ID"/>
        </w:rPr>
        <w:t>murābaḥah</w:t>
      </w:r>
      <w:r w:rsidRPr="00F636AE">
        <w:rPr>
          <w:rFonts w:ascii="Times New Roman" w:hAnsi="Times New Roman"/>
          <w:sz w:val="24"/>
          <w:szCs w:val="24"/>
          <w:lang w:val="id-ID"/>
        </w:rPr>
        <w:t xml:space="preserve"> Bank Syariah Mandiri Tahun 2016– 2019.</w:t>
      </w:r>
    </w:p>
    <w:p w14:paraId="055552BB" w14:textId="3553807D" w:rsidR="00F70E94" w:rsidRDefault="00F70E94" w:rsidP="00F636AE">
      <w:pPr>
        <w:spacing w:line="360" w:lineRule="auto"/>
        <w:ind w:left="360" w:firstLine="360"/>
        <w:jc w:val="both"/>
        <w:rPr>
          <w:rFonts w:ascii="Times New Roman" w:hAnsi="Times New Roman"/>
          <w:sz w:val="24"/>
          <w:szCs w:val="24"/>
          <w:lang w:val="id-ID"/>
        </w:rPr>
      </w:pPr>
    </w:p>
    <w:p w14:paraId="5F7509DC" w14:textId="28081D95" w:rsidR="00F70E94" w:rsidRDefault="00F70E94" w:rsidP="00F636AE">
      <w:pPr>
        <w:spacing w:line="360" w:lineRule="auto"/>
        <w:ind w:left="360" w:firstLine="360"/>
        <w:jc w:val="both"/>
        <w:rPr>
          <w:rFonts w:ascii="Times New Roman" w:hAnsi="Times New Roman"/>
          <w:sz w:val="24"/>
          <w:szCs w:val="24"/>
          <w:lang w:val="id-ID"/>
        </w:rPr>
      </w:pPr>
    </w:p>
    <w:p w14:paraId="5A639CBE" w14:textId="3A810708" w:rsidR="00F70E94" w:rsidRDefault="00F70E94" w:rsidP="00F636AE">
      <w:pPr>
        <w:spacing w:line="360" w:lineRule="auto"/>
        <w:ind w:left="360" w:firstLine="360"/>
        <w:jc w:val="both"/>
        <w:rPr>
          <w:rFonts w:ascii="Times New Roman" w:hAnsi="Times New Roman"/>
          <w:sz w:val="24"/>
          <w:szCs w:val="24"/>
          <w:lang w:val="id-ID"/>
        </w:rPr>
      </w:pPr>
    </w:p>
    <w:p w14:paraId="02F787DD" w14:textId="6D23E779" w:rsidR="00F70E94" w:rsidRDefault="00F70E94" w:rsidP="00F636AE">
      <w:pPr>
        <w:spacing w:line="360" w:lineRule="auto"/>
        <w:ind w:left="360" w:firstLine="360"/>
        <w:jc w:val="both"/>
        <w:rPr>
          <w:rFonts w:ascii="Times New Roman" w:hAnsi="Times New Roman"/>
          <w:sz w:val="24"/>
          <w:szCs w:val="24"/>
          <w:lang w:val="id-ID"/>
        </w:rPr>
      </w:pPr>
    </w:p>
    <w:p w14:paraId="32DC177A" w14:textId="77777777" w:rsidR="00F70E94" w:rsidRPr="00F636AE" w:rsidRDefault="00F70E94" w:rsidP="00F84AA2">
      <w:pPr>
        <w:spacing w:line="360" w:lineRule="auto"/>
        <w:jc w:val="both"/>
        <w:rPr>
          <w:lang w:val="id-ID"/>
        </w:rPr>
      </w:pPr>
    </w:p>
    <w:p w14:paraId="4CB64986" w14:textId="407D8387" w:rsidR="00F636AE" w:rsidRPr="00F70E94" w:rsidRDefault="00F636AE" w:rsidP="00A712B9">
      <w:pPr>
        <w:rPr>
          <w:rFonts w:asciiTheme="majorBidi" w:hAnsiTheme="majorBidi" w:cstheme="majorBidi"/>
          <w:b/>
          <w:iCs/>
          <w:sz w:val="24"/>
          <w:szCs w:val="24"/>
        </w:rPr>
      </w:pPr>
      <w:proofErr w:type="spellStart"/>
      <w:r w:rsidRPr="00F70E94">
        <w:rPr>
          <w:rFonts w:asciiTheme="majorBidi" w:hAnsiTheme="majorBidi" w:cstheme="majorBidi"/>
          <w:b/>
          <w:iCs/>
          <w:sz w:val="24"/>
          <w:szCs w:val="24"/>
        </w:rPr>
        <w:lastRenderedPageBreak/>
        <w:t>Referensi</w:t>
      </w:r>
      <w:proofErr w:type="spellEnd"/>
    </w:p>
    <w:p w14:paraId="30DEB0F3" w14:textId="1523DFF3" w:rsidR="002162DA" w:rsidRPr="002162DA" w:rsidRDefault="00F70E94" w:rsidP="002162DA">
      <w:pPr>
        <w:widowControl w:val="0"/>
        <w:autoSpaceDE w:val="0"/>
        <w:autoSpaceDN w:val="0"/>
        <w:adjustRightInd w:val="0"/>
        <w:spacing w:line="240" w:lineRule="auto"/>
        <w:ind w:left="480" w:hanging="480"/>
        <w:jc w:val="both"/>
        <w:rPr>
          <w:rFonts w:ascii="Times New Roman" w:hAnsi="Times New Roman"/>
          <w:noProof/>
          <w:sz w:val="24"/>
          <w:szCs w:val="24"/>
        </w:rPr>
      </w:pPr>
      <w:r w:rsidRPr="00F70E94">
        <w:rPr>
          <w:rFonts w:asciiTheme="majorBidi" w:hAnsiTheme="majorBidi" w:cstheme="majorBidi"/>
          <w:b/>
          <w:iCs/>
          <w:sz w:val="24"/>
          <w:szCs w:val="24"/>
        </w:rPr>
        <w:fldChar w:fldCharType="begin" w:fldLock="1"/>
      </w:r>
      <w:r w:rsidRPr="00F70E94">
        <w:rPr>
          <w:rFonts w:asciiTheme="majorBidi" w:hAnsiTheme="majorBidi" w:cstheme="majorBidi"/>
          <w:b/>
          <w:iCs/>
          <w:sz w:val="24"/>
          <w:szCs w:val="24"/>
        </w:rPr>
        <w:instrText xml:space="preserve">ADDIN Mendeley Bibliography CSL_BIBLIOGRAPHY </w:instrText>
      </w:r>
      <w:r w:rsidRPr="00F70E94">
        <w:rPr>
          <w:rFonts w:asciiTheme="majorBidi" w:hAnsiTheme="majorBidi" w:cstheme="majorBidi"/>
          <w:b/>
          <w:iCs/>
          <w:sz w:val="24"/>
          <w:szCs w:val="24"/>
        </w:rPr>
        <w:fldChar w:fldCharType="separate"/>
      </w:r>
      <w:r w:rsidR="002162DA" w:rsidRPr="002162DA">
        <w:rPr>
          <w:rFonts w:ascii="Times New Roman" w:hAnsi="Times New Roman"/>
          <w:noProof/>
          <w:sz w:val="24"/>
          <w:szCs w:val="24"/>
        </w:rPr>
        <w:t xml:space="preserve">Armereo, C. (2015). Analisis Faktor–Faktor yang Mempengaruhi Profitabilitas Bank Syariah yang Terdaftar di Bursa Efek Indonesia Indonesia. </w:t>
      </w:r>
      <w:r w:rsidR="002162DA" w:rsidRPr="002162DA">
        <w:rPr>
          <w:rFonts w:ascii="Times New Roman" w:hAnsi="Times New Roman"/>
          <w:i/>
          <w:iCs/>
          <w:noProof/>
          <w:sz w:val="24"/>
          <w:szCs w:val="24"/>
        </w:rPr>
        <w:t>Jurnal Ilmiah Ekonomi Global Masa Kini</w:t>
      </w:r>
      <w:r w:rsidR="002162DA" w:rsidRPr="002162DA">
        <w:rPr>
          <w:rFonts w:ascii="Times New Roman" w:hAnsi="Times New Roman"/>
          <w:noProof/>
          <w:sz w:val="24"/>
          <w:szCs w:val="24"/>
        </w:rPr>
        <w:t xml:space="preserve">, </w:t>
      </w:r>
      <w:r w:rsidR="002162DA" w:rsidRPr="002162DA">
        <w:rPr>
          <w:rFonts w:ascii="Times New Roman" w:hAnsi="Times New Roman"/>
          <w:i/>
          <w:iCs/>
          <w:noProof/>
          <w:sz w:val="24"/>
          <w:szCs w:val="24"/>
        </w:rPr>
        <w:t>6</w:t>
      </w:r>
      <w:r w:rsidR="002162DA" w:rsidRPr="002162DA">
        <w:rPr>
          <w:rFonts w:ascii="Times New Roman" w:hAnsi="Times New Roman"/>
          <w:noProof/>
          <w:sz w:val="24"/>
          <w:szCs w:val="24"/>
        </w:rPr>
        <w:t>(2), 48–56.</w:t>
      </w:r>
    </w:p>
    <w:p w14:paraId="6A372F2B" w14:textId="77777777" w:rsidR="002162DA" w:rsidRPr="002162DA" w:rsidRDefault="002162DA" w:rsidP="002162DA">
      <w:pPr>
        <w:widowControl w:val="0"/>
        <w:autoSpaceDE w:val="0"/>
        <w:autoSpaceDN w:val="0"/>
        <w:adjustRightInd w:val="0"/>
        <w:spacing w:line="240" w:lineRule="auto"/>
        <w:ind w:left="480" w:hanging="480"/>
        <w:jc w:val="both"/>
        <w:rPr>
          <w:rFonts w:ascii="Times New Roman" w:hAnsi="Times New Roman"/>
          <w:noProof/>
          <w:sz w:val="24"/>
          <w:szCs w:val="24"/>
        </w:rPr>
      </w:pPr>
      <w:r w:rsidRPr="002162DA">
        <w:rPr>
          <w:rFonts w:ascii="Times New Roman" w:hAnsi="Times New Roman"/>
          <w:noProof/>
          <w:sz w:val="24"/>
          <w:szCs w:val="24"/>
        </w:rPr>
        <w:t xml:space="preserve">Asna, N. (2020). AKAD KREDIT PEMILIKAN RUMAH SEDERHANA (KPRS) DI PT AVICENNA PERKASA PURWOREJO. </w:t>
      </w:r>
      <w:r w:rsidRPr="002162DA">
        <w:rPr>
          <w:rFonts w:ascii="Times New Roman" w:hAnsi="Times New Roman"/>
          <w:i/>
          <w:iCs/>
          <w:noProof/>
          <w:sz w:val="24"/>
          <w:szCs w:val="24"/>
        </w:rPr>
        <w:t>MUSTANIR: Jurnal Ekonomi Syari’ah Dan Hukum Islam</w:t>
      </w:r>
      <w:r w:rsidRPr="002162DA">
        <w:rPr>
          <w:rFonts w:ascii="Times New Roman" w:hAnsi="Times New Roman"/>
          <w:noProof/>
          <w:sz w:val="24"/>
          <w:szCs w:val="24"/>
        </w:rPr>
        <w:t xml:space="preserve">, </w:t>
      </w:r>
      <w:r w:rsidRPr="002162DA">
        <w:rPr>
          <w:rFonts w:ascii="Times New Roman" w:hAnsi="Times New Roman"/>
          <w:i/>
          <w:iCs/>
          <w:noProof/>
          <w:sz w:val="24"/>
          <w:szCs w:val="24"/>
        </w:rPr>
        <w:t>1</w:t>
      </w:r>
      <w:r w:rsidRPr="002162DA">
        <w:rPr>
          <w:rFonts w:ascii="Times New Roman" w:hAnsi="Times New Roman"/>
          <w:noProof/>
          <w:sz w:val="24"/>
          <w:szCs w:val="24"/>
        </w:rPr>
        <w:t>(01), 22–44.</w:t>
      </w:r>
    </w:p>
    <w:p w14:paraId="62197D1B" w14:textId="77777777" w:rsidR="002162DA" w:rsidRPr="002162DA" w:rsidRDefault="002162DA" w:rsidP="002162DA">
      <w:pPr>
        <w:widowControl w:val="0"/>
        <w:autoSpaceDE w:val="0"/>
        <w:autoSpaceDN w:val="0"/>
        <w:adjustRightInd w:val="0"/>
        <w:spacing w:line="240" w:lineRule="auto"/>
        <w:ind w:left="480" w:hanging="480"/>
        <w:jc w:val="both"/>
        <w:rPr>
          <w:rFonts w:ascii="Times New Roman" w:hAnsi="Times New Roman"/>
          <w:noProof/>
          <w:sz w:val="24"/>
          <w:szCs w:val="24"/>
        </w:rPr>
      </w:pPr>
      <w:r w:rsidRPr="002162DA">
        <w:rPr>
          <w:rFonts w:ascii="Times New Roman" w:hAnsi="Times New Roman"/>
          <w:noProof/>
          <w:sz w:val="24"/>
          <w:szCs w:val="24"/>
        </w:rPr>
        <w:t xml:space="preserve">Fauzan, M. (2017). Pengaruh Dana Pihak Ketiga Dan Modal Sendiri Terhadap Pembiayaan Murabahah. </w:t>
      </w:r>
      <w:r w:rsidRPr="002162DA">
        <w:rPr>
          <w:rFonts w:ascii="Times New Roman" w:hAnsi="Times New Roman"/>
          <w:i/>
          <w:iCs/>
          <w:noProof/>
          <w:sz w:val="24"/>
          <w:szCs w:val="24"/>
        </w:rPr>
        <w:t>Jurnal Investasi Islam</w:t>
      </w:r>
      <w:r w:rsidRPr="002162DA">
        <w:rPr>
          <w:rFonts w:ascii="Times New Roman" w:hAnsi="Times New Roman"/>
          <w:noProof/>
          <w:sz w:val="24"/>
          <w:szCs w:val="24"/>
        </w:rPr>
        <w:t xml:space="preserve">, </w:t>
      </w:r>
      <w:r w:rsidRPr="002162DA">
        <w:rPr>
          <w:rFonts w:ascii="Times New Roman" w:hAnsi="Times New Roman"/>
          <w:i/>
          <w:iCs/>
          <w:noProof/>
          <w:sz w:val="24"/>
          <w:szCs w:val="24"/>
        </w:rPr>
        <w:t>2</w:t>
      </w:r>
      <w:r w:rsidRPr="002162DA">
        <w:rPr>
          <w:rFonts w:ascii="Times New Roman" w:hAnsi="Times New Roman"/>
          <w:noProof/>
          <w:sz w:val="24"/>
          <w:szCs w:val="24"/>
        </w:rPr>
        <w:t>(1), 1–20.</w:t>
      </w:r>
    </w:p>
    <w:p w14:paraId="06E151A6" w14:textId="77777777" w:rsidR="002162DA" w:rsidRPr="002162DA" w:rsidRDefault="002162DA" w:rsidP="002162DA">
      <w:pPr>
        <w:widowControl w:val="0"/>
        <w:autoSpaceDE w:val="0"/>
        <w:autoSpaceDN w:val="0"/>
        <w:adjustRightInd w:val="0"/>
        <w:spacing w:line="240" w:lineRule="auto"/>
        <w:ind w:left="480" w:hanging="480"/>
        <w:jc w:val="both"/>
        <w:rPr>
          <w:rFonts w:ascii="Times New Roman" w:hAnsi="Times New Roman"/>
          <w:noProof/>
          <w:sz w:val="24"/>
          <w:szCs w:val="24"/>
        </w:rPr>
      </w:pPr>
      <w:r w:rsidRPr="002162DA">
        <w:rPr>
          <w:rFonts w:ascii="Times New Roman" w:hAnsi="Times New Roman"/>
          <w:noProof/>
          <w:sz w:val="24"/>
          <w:szCs w:val="24"/>
        </w:rPr>
        <w:t xml:space="preserve">Hidayat, Y. R., &amp; Surahman, M. (2017). Analisis Pencapaian Tujuan Bank Syariah Sesuai Uu No 21 Tahun 2008. </w:t>
      </w:r>
      <w:r w:rsidRPr="002162DA">
        <w:rPr>
          <w:rFonts w:ascii="Times New Roman" w:hAnsi="Times New Roman"/>
          <w:i/>
          <w:iCs/>
          <w:noProof/>
          <w:sz w:val="24"/>
          <w:szCs w:val="24"/>
        </w:rPr>
        <w:t>Amwaluna: Jurnal Ekonomi Dan Keuangan Syariah</w:t>
      </w:r>
      <w:r w:rsidRPr="002162DA">
        <w:rPr>
          <w:rFonts w:ascii="Times New Roman" w:hAnsi="Times New Roman"/>
          <w:noProof/>
          <w:sz w:val="24"/>
          <w:szCs w:val="24"/>
        </w:rPr>
        <w:t xml:space="preserve">, </w:t>
      </w:r>
      <w:r w:rsidRPr="002162DA">
        <w:rPr>
          <w:rFonts w:ascii="Times New Roman" w:hAnsi="Times New Roman"/>
          <w:i/>
          <w:iCs/>
          <w:noProof/>
          <w:sz w:val="24"/>
          <w:szCs w:val="24"/>
        </w:rPr>
        <w:t>1</w:t>
      </w:r>
      <w:r w:rsidRPr="002162DA">
        <w:rPr>
          <w:rFonts w:ascii="Times New Roman" w:hAnsi="Times New Roman"/>
          <w:noProof/>
          <w:sz w:val="24"/>
          <w:szCs w:val="24"/>
        </w:rPr>
        <w:t>(1), 34–50.</w:t>
      </w:r>
    </w:p>
    <w:p w14:paraId="0D0602CF" w14:textId="77777777" w:rsidR="002162DA" w:rsidRPr="002162DA" w:rsidRDefault="002162DA" w:rsidP="002162DA">
      <w:pPr>
        <w:widowControl w:val="0"/>
        <w:autoSpaceDE w:val="0"/>
        <w:autoSpaceDN w:val="0"/>
        <w:adjustRightInd w:val="0"/>
        <w:spacing w:line="240" w:lineRule="auto"/>
        <w:ind w:left="480" w:hanging="480"/>
        <w:jc w:val="both"/>
        <w:rPr>
          <w:rFonts w:ascii="Times New Roman" w:hAnsi="Times New Roman"/>
          <w:noProof/>
          <w:sz w:val="24"/>
          <w:szCs w:val="24"/>
        </w:rPr>
      </w:pPr>
      <w:r w:rsidRPr="002162DA">
        <w:rPr>
          <w:rFonts w:ascii="Times New Roman" w:hAnsi="Times New Roman"/>
          <w:noProof/>
          <w:sz w:val="24"/>
          <w:szCs w:val="24"/>
        </w:rPr>
        <w:t xml:space="preserve">Kamal, M. B. (2018). Pengaruh Receivable Turn Over Dan Debt To Asset Ratio (DAR) Terhadap Return On Asset (ROA) Pada Perusahaan Pertanian Yang Terdaftar Di Bursa Efek Indonesia (BEI). </w:t>
      </w:r>
      <w:r w:rsidRPr="002162DA">
        <w:rPr>
          <w:rFonts w:ascii="Times New Roman" w:hAnsi="Times New Roman"/>
          <w:i/>
          <w:iCs/>
          <w:noProof/>
          <w:sz w:val="24"/>
          <w:szCs w:val="24"/>
        </w:rPr>
        <w:t>Jurnal Ilmiah Manajemen Dan Bisnis</w:t>
      </w:r>
      <w:r w:rsidRPr="002162DA">
        <w:rPr>
          <w:rFonts w:ascii="Times New Roman" w:hAnsi="Times New Roman"/>
          <w:noProof/>
          <w:sz w:val="24"/>
          <w:szCs w:val="24"/>
        </w:rPr>
        <w:t xml:space="preserve">, </w:t>
      </w:r>
      <w:r w:rsidRPr="002162DA">
        <w:rPr>
          <w:rFonts w:ascii="Times New Roman" w:hAnsi="Times New Roman"/>
          <w:i/>
          <w:iCs/>
          <w:noProof/>
          <w:sz w:val="24"/>
          <w:szCs w:val="24"/>
        </w:rPr>
        <w:t>17</w:t>
      </w:r>
      <w:r w:rsidRPr="002162DA">
        <w:rPr>
          <w:rFonts w:ascii="Times New Roman" w:hAnsi="Times New Roman"/>
          <w:noProof/>
          <w:sz w:val="24"/>
          <w:szCs w:val="24"/>
        </w:rPr>
        <w:t>(2).</w:t>
      </w:r>
    </w:p>
    <w:p w14:paraId="3AA666D6" w14:textId="77777777" w:rsidR="002162DA" w:rsidRPr="002162DA" w:rsidRDefault="002162DA" w:rsidP="002162DA">
      <w:pPr>
        <w:widowControl w:val="0"/>
        <w:autoSpaceDE w:val="0"/>
        <w:autoSpaceDN w:val="0"/>
        <w:adjustRightInd w:val="0"/>
        <w:spacing w:line="240" w:lineRule="auto"/>
        <w:ind w:left="480" w:hanging="480"/>
        <w:jc w:val="both"/>
        <w:rPr>
          <w:rFonts w:ascii="Times New Roman" w:hAnsi="Times New Roman"/>
          <w:noProof/>
          <w:sz w:val="24"/>
          <w:szCs w:val="24"/>
        </w:rPr>
      </w:pPr>
      <w:r w:rsidRPr="002162DA">
        <w:rPr>
          <w:rFonts w:ascii="Times New Roman" w:hAnsi="Times New Roman"/>
          <w:noProof/>
          <w:sz w:val="24"/>
          <w:szCs w:val="24"/>
        </w:rPr>
        <w:t xml:space="preserve">Pasaribu, H., &amp; Sari, R. L. (2011). Analisis tingkat kecukupan modal dan loan to deposit ratio terhadap profitabilitas. </w:t>
      </w:r>
      <w:r w:rsidRPr="002162DA">
        <w:rPr>
          <w:rFonts w:ascii="Times New Roman" w:hAnsi="Times New Roman"/>
          <w:i/>
          <w:iCs/>
          <w:noProof/>
          <w:sz w:val="24"/>
          <w:szCs w:val="24"/>
        </w:rPr>
        <w:t>Jurnal Telaah &amp; Riset Akuntansi</w:t>
      </w:r>
      <w:r w:rsidRPr="002162DA">
        <w:rPr>
          <w:rFonts w:ascii="Times New Roman" w:hAnsi="Times New Roman"/>
          <w:noProof/>
          <w:sz w:val="24"/>
          <w:szCs w:val="24"/>
        </w:rPr>
        <w:t xml:space="preserve">, </w:t>
      </w:r>
      <w:r w:rsidRPr="002162DA">
        <w:rPr>
          <w:rFonts w:ascii="Times New Roman" w:hAnsi="Times New Roman"/>
          <w:i/>
          <w:iCs/>
          <w:noProof/>
          <w:sz w:val="24"/>
          <w:szCs w:val="24"/>
        </w:rPr>
        <w:t>4</w:t>
      </w:r>
      <w:r w:rsidRPr="002162DA">
        <w:rPr>
          <w:rFonts w:ascii="Times New Roman" w:hAnsi="Times New Roman"/>
          <w:noProof/>
          <w:sz w:val="24"/>
          <w:szCs w:val="24"/>
        </w:rPr>
        <w:t>(2), 114–125.</w:t>
      </w:r>
    </w:p>
    <w:p w14:paraId="1CC3FCF5" w14:textId="77777777" w:rsidR="002162DA" w:rsidRPr="002162DA" w:rsidRDefault="002162DA" w:rsidP="002162DA">
      <w:pPr>
        <w:widowControl w:val="0"/>
        <w:autoSpaceDE w:val="0"/>
        <w:autoSpaceDN w:val="0"/>
        <w:adjustRightInd w:val="0"/>
        <w:spacing w:line="240" w:lineRule="auto"/>
        <w:ind w:left="480" w:hanging="480"/>
        <w:jc w:val="both"/>
        <w:rPr>
          <w:rFonts w:ascii="Times New Roman" w:hAnsi="Times New Roman"/>
          <w:noProof/>
          <w:sz w:val="24"/>
          <w:szCs w:val="24"/>
        </w:rPr>
      </w:pPr>
      <w:r w:rsidRPr="002162DA">
        <w:rPr>
          <w:rFonts w:ascii="Times New Roman" w:hAnsi="Times New Roman"/>
          <w:noProof/>
          <w:sz w:val="24"/>
          <w:szCs w:val="24"/>
        </w:rPr>
        <w:t xml:space="preserve">Syukron, A. (2013). Dinamika perkembangan perbankan syariah di Indonesia. </w:t>
      </w:r>
      <w:r w:rsidRPr="002162DA">
        <w:rPr>
          <w:rFonts w:ascii="Times New Roman" w:hAnsi="Times New Roman"/>
          <w:i/>
          <w:iCs/>
          <w:noProof/>
          <w:sz w:val="24"/>
          <w:szCs w:val="24"/>
        </w:rPr>
        <w:t>Economic: Journal of Economic and Islamic Law</w:t>
      </w:r>
      <w:r w:rsidRPr="002162DA">
        <w:rPr>
          <w:rFonts w:ascii="Times New Roman" w:hAnsi="Times New Roman"/>
          <w:noProof/>
          <w:sz w:val="24"/>
          <w:szCs w:val="24"/>
        </w:rPr>
        <w:t xml:space="preserve">, </w:t>
      </w:r>
      <w:r w:rsidRPr="002162DA">
        <w:rPr>
          <w:rFonts w:ascii="Times New Roman" w:hAnsi="Times New Roman"/>
          <w:i/>
          <w:iCs/>
          <w:noProof/>
          <w:sz w:val="24"/>
          <w:szCs w:val="24"/>
        </w:rPr>
        <w:t>3</w:t>
      </w:r>
      <w:r w:rsidRPr="002162DA">
        <w:rPr>
          <w:rFonts w:ascii="Times New Roman" w:hAnsi="Times New Roman"/>
          <w:noProof/>
          <w:sz w:val="24"/>
          <w:szCs w:val="24"/>
        </w:rPr>
        <w:t>(2), 28–53.</w:t>
      </w:r>
    </w:p>
    <w:p w14:paraId="25CBF4FC" w14:textId="77777777" w:rsidR="002162DA" w:rsidRPr="002162DA" w:rsidRDefault="002162DA" w:rsidP="002162DA">
      <w:pPr>
        <w:widowControl w:val="0"/>
        <w:autoSpaceDE w:val="0"/>
        <w:autoSpaceDN w:val="0"/>
        <w:adjustRightInd w:val="0"/>
        <w:spacing w:line="240" w:lineRule="auto"/>
        <w:ind w:left="480" w:hanging="480"/>
        <w:jc w:val="both"/>
        <w:rPr>
          <w:rFonts w:ascii="Times New Roman" w:hAnsi="Times New Roman"/>
          <w:noProof/>
          <w:sz w:val="24"/>
        </w:rPr>
      </w:pPr>
      <w:r w:rsidRPr="002162DA">
        <w:rPr>
          <w:rFonts w:ascii="Times New Roman" w:hAnsi="Times New Roman"/>
          <w:noProof/>
          <w:sz w:val="24"/>
          <w:szCs w:val="24"/>
        </w:rPr>
        <w:t xml:space="preserve">Ulfah, M. (2012). </w:t>
      </w:r>
      <w:r w:rsidRPr="002162DA">
        <w:rPr>
          <w:rFonts w:ascii="Times New Roman" w:hAnsi="Times New Roman"/>
          <w:i/>
          <w:iCs/>
          <w:noProof/>
          <w:sz w:val="24"/>
          <w:szCs w:val="24"/>
        </w:rPr>
        <w:t>Analisa Perkembangan Asset, Dana Pihak Ketiga (DPK), dan Pembiayaan Perbankan Syariah di Indonesia</w:t>
      </w:r>
      <w:r w:rsidRPr="002162DA">
        <w:rPr>
          <w:rFonts w:ascii="Times New Roman" w:hAnsi="Times New Roman"/>
          <w:noProof/>
          <w:sz w:val="24"/>
          <w:szCs w:val="24"/>
        </w:rPr>
        <w:t>.</w:t>
      </w:r>
    </w:p>
    <w:p w14:paraId="2A2BB493" w14:textId="6314C6D2" w:rsidR="00F70E94" w:rsidRPr="00F636AE" w:rsidRDefault="00F70E94" w:rsidP="002162DA">
      <w:pPr>
        <w:jc w:val="both"/>
        <w:rPr>
          <w:rFonts w:asciiTheme="majorBidi" w:hAnsiTheme="majorBidi" w:cstheme="majorBidi"/>
          <w:b/>
          <w:iCs/>
        </w:rPr>
      </w:pPr>
      <w:r w:rsidRPr="00F70E94">
        <w:rPr>
          <w:rFonts w:asciiTheme="majorBidi" w:hAnsiTheme="majorBidi" w:cstheme="majorBidi"/>
          <w:b/>
          <w:iCs/>
          <w:sz w:val="24"/>
          <w:szCs w:val="24"/>
        </w:rPr>
        <w:fldChar w:fldCharType="end"/>
      </w:r>
    </w:p>
    <w:p w14:paraId="082F783E" w14:textId="77777777" w:rsidR="00F636AE" w:rsidRPr="00F70E94" w:rsidRDefault="00F636AE" w:rsidP="002162DA">
      <w:pPr>
        <w:widowControl w:val="0"/>
        <w:autoSpaceDE w:val="0"/>
        <w:autoSpaceDN w:val="0"/>
        <w:adjustRightInd w:val="0"/>
        <w:spacing w:line="240" w:lineRule="auto"/>
        <w:ind w:left="480" w:hanging="480"/>
        <w:jc w:val="both"/>
        <w:rPr>
          <w:rFonts w:ascii="Times New Roman" w:hAnsi="Times New Roman"/>
          <w:noProof/>
          <w:sz w:val="24"/>
          <w:szCs w:val="28"/>
        </w:rPr>
      </w:pPr>
      <w:r w:rsidRPr="00F70E94">
        <w:rPr>
          <w:rFonts w:ascii="Times New Roman" w:hAnsi="Times New Roman"/>
          <w:noProof/>
          <w:sz w:val="24"/>
          <w:szCs w:val="28"/>
        </w:rPr>
        <w:t>Ali, Mashud. 2004. Asset Liability Management : Menyiasati Risiko Pasar dan Risiko Operasional. Jakarta : PT. Gramedia</w:t>
      </w:r>
    </w:p>
    <w:p w14:paraId="20249ED8" w14:textId="77777777" w:rsidR="00F636AE" w:rsidRPr="00F70E94" w:rsidRDefault="00F636AE" w:rsidP="002162DA">
      <w:pPr>
        <w:widowControl w:val="0"/>
        <w:autoSpaceDE w:val="0"/>
        <w:autoSpaceDN w:val="0"/>
        <w:adjustRightInd w:val="0"/>
        <w:spacing w:line="240" w:lineRule="auto"/>
        <w:ind w:left="480" w:hanging="480"/>
        <w:jc w:val="both"/>
        <w:rPr>
          <w:rFonts w:ascii="Times New Roman" w:hAnsi="Times New Roman"/>
          <w:noProof/>
          <w:sz w:val="24"/>
          <w:szCs w:val="28"/>
        </w:rPr>
      </w:pPr>
      <w:r w:rsidRPr="00F70E94">
        <w:rPr>
          <w:rFonts w:ascii="Times New Roman" w:hAnsi="Times New Roman"/>
          <w:noProof/>
          <w:sz w:val="24"/>
          <w:szCs w:val="28"/>
        </w:rPr>
        <w:t>Ghozali, Imam 2009. Aplikasi Analisis Multivariate dengan Program SPSS. Semarang : Badan Penerbit Universitas Diponegoro</w:t>
      </w:r>
    </w:p>
    <w:p w14:paraId="37EE806A" w14:textId="77777777" w:rsidR="00F636AE" w:rsidRPr="00F70E94" w:rsidRDefault="00F636AE" w:rsidP="002162DA">
      <w:pPr>
        <w:widowControl w:val="0"/>
        <w:autoSpaceDE w:val="0"/>
        <w:autoSpaceDN w:val="0"/>
        <w:adjustRightInd w:val="0"/>
        <w:spacing w:line="240" w:lineRule="auto"/>
        <w:ind w:left="480" w:hanging="480"/>
        <w:jc w:val="both"/>
        <w:rPr>
          <w:rFonts w:ascii="Times New Roman" w:hAnsi="Times New Roman"/>
          <w:noProof/>
          <w:sz w:val="24"/>
          <w:szCs w:val="28"/>
        </w:rPr>
      </w:pPr>
      <w:r w:rsidRPr="00F70E94">
        <w:rPr>
          <w:rFonts w:ascii="Times New Roman" w:hAnsi="Times New Roman"/>
          <w:noProof/>
          <w:sz w:val="24"/>
          <w:szCs w:val="28"/>
        </w:rPr>
        <w:t>Hadi, Sutrisno. 2000. Metodologi Penelitian. Yogyakarta: Andi Yogyakarta</w:t>
      </w:r>
    </w:p>
    <w:p w14:paraId="53C121F9" w14:textId="77777777" w:rsidR="00F636AE" w:rsidRPr="00F70E94" w:rsidRDefault="00F636AE" w:rsidP="002162DA">
      <w:pPr>
        <w:widowControl w:val="0"/>
        <w:autoSpaceDE w:val="0"/>
        <w:autoSpaceDN w:val="0"/>
        <w:adjustRightInd w:val="0"/>
        <w:spacing w:line="240" w:lineRule="auto"/>
        <w:ind w:left="480" w:hanging="480"/>
        <w:jc w:val="both"/>
        <w:rPr>
          <w:rFonts w:ascii="Times New Roman" w:hAnsi="Times New Roman"/>
          <w:noProof/>
          <w:sz w:val="24"/>
          <w:szCs w:val="28"/>
        </w:rPr>
      </w:pPr>
      <w:r w:rsidRPr="00F70E94">
        <w:rPr>
          <w:rFonts w:ascii="Times New Roman" w:hAnsi="Times New Roman"/>
          <w:noProof/>
          <w:sz w:val="24"/>
          <w:szCs w:val="28"/>
        </w:rPr>
        <w:t xml:space="preserve">Leon, Boy dan Sonny </w:t>
      </w:r>
      <w:proofErr w:type="gramStart"/>
      <w:r w:rsidRPr="00F70E94">
        <w:rPr>
          <w:rFonts w:ascii="Times New Roman" w:hAnsi="Times New Roman"/>
          <w:noProof/>
          <w:sz w:val="24"/>
          <w:szCs w:val="28"/>
        </w:rPr>
        <w:t>Ericson.2007.</w:t>
      </w:r>
      <w:proofErr w:type="spellStart"/>
      <w:r w:rsidRPr="00F70E94">
        <w:rPr>
          <w:rFonts w:ascii="Times New Roman" w:hAnsi="Times New Roman"/>
          <w:noProof/>
          <w:sz w:val="24"/>
          <w:szCs w:val="28"/>
        </w:rPr>
        <w:t>Manajemen</w:t>
      </w:r>
      <w:proofErr w:type="spellEnd"/>
      <w:proofErr w:type="gramEnd"/>
      <w:r w:rsidRPr="00F70E94">
        <w:rPr>
          <w:rFonts w:ascii="Times New Roman" w:hAnsi="Times New Roman"/>
          <w:noProof/>
          <w:sz w:val="24"/>
          <w:szCs w:val="28"/>
        </w:rPr>
        <w:t xml:space="preserve"> </w:t>
      </w:r>
      <w:proofErr w:type="spellStart"/>
      <w:r w:rsidRPr="00F70E94">
        <w:rPr>
          <w:rFonts w:ascii="Times New Roman" w:hAnsi="Times New Roman"/>
          <w:noProof/>
          <w:sz w:val="24"/>
          <w:szCs w:val="28"/>
        </w:rPr>
        <w:t>Aktiva</w:t>
      </w:r>
      <w:proofErr w:type="spellEnd"/>
      <w:r w:rsidRPr="00F70E94">
        <w:rPr>
          <w:rFonts w:ascii="Times New Roman" w:hAnsi="Times New Roman"/>
          <w:noProof/>
          <w:sz w:val="24"/>
          <w:szCs w:val="28"/>
        </w:rPr>
        <w:t xml:space="preserve"> </w:t>
      </w:r>
      <w:proofErr w:type="spellStart"/>
      <w:r w:rsidRPr="00F70E94">
        <w:rPr>
          <w:rFonts w:ascii="Times New Roman" w:hAnsi="Times New Roman"/>
          <w:noProof/>
          <w:sz w:val="24"/>
          <w:szCs w:val="28"/>
        </w:rPr>
        <w:t>Pasiva</w:t>
      </w:r>
      <w:proofErr w:type="spellEnd"/>
      <w:r w:rsidRPr="00F70E94">
        <w:rPr>
          <w:rFonts w:ascii="Times New Roman" w:hAnsi="Times New Roman"/>
          <w:noProof/>
          <w:sz w:val="24"/>
          <w:szCs w:val="28"/>
        </w:rPr>
        <w:t xml:space="preserve"> Bank </w:t>
      </w:r>
      <w:proofErr w:type="spellStart"/>
      <w:r w:rsidRPr="00F70E94">
        <w:rPr>
          <w:rFonts w:ascii="Times New Roman" w:hAnsi="Times New Roman"/>
          <w:noProof/>
          <w:sz w:val="24"/>
          <w:szCs w:val="28"/>
        </w:rPr>
        <w:t>Nondevisa</w:t>
      </w:r>
      <w:proofErr w:type="spellEnd"/>
      <w:r w:rsidRPr="00F70E94">
        <w:rPr>
          <w:rFonts w:ascii="Times New Roman" w:hAnsi="Times New Roman"/>
          <w:noProof/>
          <w:sz w:val="24"/>
          <w:szCs w:val="28"/>
        </w:rPr>
        <w:t xml:space="preserve">. </w:t>
      </w:r>
      <w:proofErr w:type="spellStart"/>
      <w:r w:rsidRPr="00F70E94">
        <w:rPr>
          <w:rFonts w:ascii="Times New Roman" w:hAnsi="Times New Roman"/>
          <w:noProof/>
          <w:sz w:val="24"/>
          <w:szCs w:val="28"/>
        </w:rPr>
        <w:t>Jakarta:PT</w:t>
      </w:r>
      <w:proofErr w:type="spellEnd"/>
      <w:r w:rsidRPr="00F70E94">
        <w:rPr>
          <w:rFonts w:ascii="Times New Roman" w:hAnsi="Times New Roman"/>
          <w:noProof/>
          <w:sz w:val="24"/>
          <w:szCs w:val="28"/>
        </w:rPr>
        <w:t xml:space="preserve"> </w:t>
      </w:r>
      <w:proofErr w:type="spellStart"/>
      <w:r w:rsidRPr="00F70E94">
        <w:rPr>
          <w:rFonts w:ascii="Times New Roman" w:hAnsi="Times New Roman"/>
          <w:noProof/>
          <w:sz w:val="24"/>
          <w:szCs w:val="28"/>
        </w:rPr>
        <w:t>Grasindo</w:t>
      </w:r>
      <w:proofErr w:type="spellEnd"/>
    </w:p>
    <w:p w14:paraId="33412187" w14:textId="77777777" w:rsidR="00F636AE" w:rsidRPr="00F70E94" w:rsidRDefault="00F636AE" w:rsidP="002162DA">
      <w:pPr>
        <w:widowControl w:val="0"/>
        <w:autoSpaceDE w:val="0"/>
        <w:autoSpaceDN w:val="0"/>
        <w:adjustRightInd w:val="0"/>
        <w:spacing w:line="240" w:lineRule="auto"/>
        <w:ind w:left="480" w:hanging="480"/>
        <w:jc w:val="both"/>
        <w:rPr>
          <w:rFonts w:ascii="Times New Roman" w:hAnsi="Times New Roman"/>
          <w:noProof/>
          <w:sz w:val="24"/>
          <w:szCs w:val="28"/>
        </w:rPr>
      </w:pPr>
      <w:r w:rsidRPr="00F70E94">
        <w:rPr>
          <w:rFonts w:ascii="Times New Roman" w:hAnsi="Times New Roman"/>
          <w:noProof/>
          <w:sz w:val="24"/>
          <w:szCs w:val="28"/>
        </w:rPr>
        <w:t>Munawir, S. 2001. Analisa Laporan Keuangan. Yogyakarta : Liberty</w:t>
      </w:r>
    </w:p>
    <w:p w14:paraId="64B00A3D" w14:textId="77777777" w:rsidR="00F636AE" w:rsidRPr="00F70E94" w:rsidRDefault="00F636AE" w:rsidP="002162DA">
      <w:pPr>
        <w:widowControl w:val="0"/>
        <w:autoSpaceDE w:val="0"/>
        <w:autoSpaceDN w:val="0"/>
        <w:adjustRightInd w:val="0"/>
        <w:spacing w:line="240" w:lineRule="auto"/>
        <w:ind w:left="480" w:hanging="480"/>
        <w:jc w:val="both"/>
        <w:rPr>
          <w:rFonts w:ascii="Times New Roman" w:hAnsi="Times New Roman"/>
          <w:noProof/>
          <w:sz w:val="24"/>
          <w:szCs w:val="28"/>
        </w:rPr>
      </w:pPr>
      <w:proofErr w:type="spellStart"/>
      <w:r w:rsidRPr="00F70E94">
        <w:rPr>
          <w:rFonts w:ascii="Times New Roman" w:hAnsi="Times New Roman"/>
          <w:noProof/>
          <w:sz w:val="24"/>
          <w:szCs w:val="28"/>
        </w:rPr>
        <w:t>Sugiyono</w:t>
      </w:r>
      <w:proofErr w:type="spellEnd"/>
      <w:r w:rsidRPr="00F70E94">
        <w:rPr>
          <w:rFonts w:ascii="Times New Roman" w:hAnsi="Times New Roman"/>
          <w:noProof/>
          <w:sz w:val="24"/>
          <w:szCs w:val="28"/>
        </w:rPr>
        <w:t>.2014.</w:t>
      </w:r>
      <w:proofErr w:type="spellStart"/>
      <w:r w:rsidRPr="00F70E94">
        <w:rPr>
          <w:rFonts w:ascii="Times New Roman" w:hAnsi="Times New Roman"/>
          <w:noProof/>
          <w:sz w:val="24"/>
          <w:szCs w:val="28"/>
        </w:rPr>
        <w:t>Metode</w:t>
      </w:r>
      <w:proofErr w:type="spellEnd"/>
      <w:r w:rsidRPr="00F70E94">
        <w:rPr>
          <w:rFonts w:ascii="Times New Roman" w:hAnsi="Times New Roman"/>
          <w:noProof/>
          <w:sz w:val="24"/>
          <w:szCs w:val="28"/>
        </w:rPr>
        <w:t xml:space="preserve"> </w:t>
      </w:r>
      <w:proofErr w:type="spellStart"/>
      <w:r w:rsidRPr="00F70E94">
        <w:rPr>
          <w:rFonts w:ascii="Times New Roman" w:hAnsi="Times New Roman"/>
          <w:noProof/>
          <w:sz w:val="24"/>
          <w:szCs w:val="28"/>
        </w:rPr>
        <w:t>Penelitian</w:t>
      </w:r>
      <w:proofErr w:type="spellEnd"/>
      <w:r w:rsidRPr="00F70E94">
        <w:rPr>
          <w:rFonts w:ascii="Times New Roman" w:hAnsi="Times New Roman"/>
          <w:noProof/>
          <w:sz w:val="24"/>
          <w:szCs w:val="28"/>
        </w:rPr>
        <w:t xml:space="preserve">, </w:t>
      </w:r>
      <w:proofErr w:type="spellStart"/>
      <w:r w:rsidRPr="00F70E94">
        <w:rPr>
          <w:rFonts w:ascii="Times New Roman" w:hAnsi="Times New Roman"/>
          <w:noProof/>
          <w:sz w:val="24"/>
          <w:szCs w:val="28"/>
        </w:rPr>
        <w:t>Kuantitatif</w:t>
      </w:r>
      <w:proofErr w:type="spellEnd"/>
      <w:r w:rsidRPr="00F70E94">
        <w:rPr>
          <w:rFonts w:ascii="Times New Roman" w:hAnsi="Times New Roman"/>
          <w:noProof/>
          <w:sz w:val="24"/>
          <w:szCs w:val="28"/>
        </w:rPr>
        <w:t xml:space="preserve">, </w:t>
      </w:r>
      <w:proofErr w:type="spellStart"/>
      <w:r w:rsidRPr="00F70E94">
        <w:rPr>
          <w:rFonts w:ascii="Times New Roman" w:hAnsi="Times New Roman"/>
          <w:noProof/>
          <w:sz w:val="24"/>
          <w:szCs w:val="28"/>
        </w:rPr>
        <w:t>Kualitatif</w:t>
      </w:r>
      <w:proofErr w:type="spellEnd"/>
      <w:r w:rsidRPr="00F70E94">
        <w:rPr>
          <w:rFonts w:ascii="Times New Roman" w:hAnsi="Times New Roman"/>
          <w:noProof/>
          <w:sz w:val="24"/>
          <w:szCs w:val="28"/>
        </w:rPr>
        <w:t xml:space="preserve">, dan R &amp; D. Bandung: CV. </w:t>
      </w:r>
      <w:proofErr w:type="spellStart"/>
      <w:r w:rsidRPr="00F70E94">
        <w:rPr>
          <w:rFonts w:ascii="Times New Roman" w:hAnsi="Times New Roman"/>
          <w:noProof/>
          <w:sz w:val="24"/>
          <w:szCs w:val="28"/>
        </w:rPr>
        <w:t>Alfabeta</w:t>
      </w:r>
      <w:proofErr w:type="spellEnd"/>
    </w:p>
    <w:p w14:paraId="5085A9F7" w14:textId="77777777" w:rsidR="00F636AE" w:rsidRPr="00F70E94" w:rsidRDefault="00F636AE" w:rsidP="002162DA">
      <w:pPr>
        <w:widowControl w:val="0"/>
        <w:autoSpaceDE w:val="0"/>
        <w:autoSpaceDN w:val="0"/>
        <w:adjustRightInd w:val="0"/>
        <w:spacing w:line="240" w:lineRule="auto"/>
        <w:ind w:left="480" w:hanging="480"/>
        <w:jc w:val="both"/>
        <w:rPr>
          <w:rFonts w:ascii="Times New Roman" w:hAnsi="Times New Roman"/>
          <w:noProof/>
          <w:sz w:val="24"/>
          <w:szCs w:val="28"/>
        </w:rPr>
      </w:pPr>
      <w:proofErr w:type="spellStart"/>
      <w:proofErr w:type="gramStart"/>
      <w:r w:rsidRPr="00F70E94">
        <w:rPr>
          <w:rFonts w:ascii="Times New Roman" w:hAnsi="Times New Roman"/>
          <w:noProof/>
          <w:sz w:val="24"/>
          <w:szCs w:val="28"/>
        </w:rPr>
        <w:t>Wijaya,Wangsa</w:t>
      </w:r>
      <w:proofErr w:type="spellEnd"/>
      <w:proofErr w:type="gramEnd"/>
      <w:r w:rsidRPr="00F70E94">
        <w:rPr>
          <w:rFonts w:ascii="Times New Roman" w:hAnsi="Times New Roman"/>
          <w:noProof/>
          <w:sz w:val="24"/>
          <w:szCs w:val="28"/>
        </w:rPr>
        <w:t xml:space="preserve">. 2012. </w:t>
      </w:r>
      <w:proofErr w:type="spellStart"/>
      <w:r w:rsidRPr="00F70E94">
        <w:rPr>
          <w:rFonts w:ascii="Times New Roman" w:hAnsi="Times New Roman"/>
          <w:noProof/>
          <w:sz w:val="24"/>
          <w:szCs w:val="28"/>
        </w:rPr>
        <w:t>Pembiayaan</w:t>
      </w:r>
      <w:proofErr w:type="spellEnd"/>
      <w:r w:rsidRPr="00F70E94">
        <w:rPr>
          <w:rFonts w:ascii="Times New Roman" w:hAnsi="Times New Roman"/>
          <w:noProof/>
          <w:sz w:val="24"/>
          <w:szCs w:val="28"/>
        </w:rPr>
        <w:t xml:space="preserve"> Bank Syariah. </w:t>
      </w:r>
      <w:proofErr w:type="gramStart"/>
      <w:r w:rsidRPr="00F70E94">
        <w:rPr>
          <w:rFonts w:ascii="Times New Roman" w:hAnsi="Times New Roman"/>
          <w:noProof/>
          <w:sz w:val="24"/>
          <w:szCs w:val="28"/>
        </w:rPr>
        <w:t>Jakarta :</w:t>
      </w:r>
      <w:proofErr w:type="gramEnd"/>
      <w:r w:rsidRPr="00F70E94">
        <w:rPr>
          <w:rFonts w:ascii="Times New Roman" w:hAnsi="Times New Roman"/>
          <w:noProof/>
          <w:sz w:val="24"/>
          <w:szCs w:val="28"/>
        </w:rPr>
        <w:t xml:space="preserve"> Gramedia</w:t>
      </w:r>
    </w:p>
    <w:p w14:paraId="60743055" w14:textId="77777777" w:rsidR="00F636AE" w:rsidRPr="00F636AE" w:rsidRDefault="00F636AE" w:rsidP="00A712B9">
      <w:pPr>
        <w:rPr>
          <w:rFonts w:asciiTheme="majorBidi" w:hAnsiTheme="majorBidi" w:cstheme="majorBidi"/>
          <w:bCs/>
          <w:iCs/>
          <w:lang w:val="id-ID"/>
        </w:rPr>
      </w:pPr>
    </w:p>
    <w:sectPr w:rsidR="00F636AE" w:rsidRPr="00F63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0086B"/>
    <w:multiLevelType w:val="hybridMultilevel"/>
    <w:tmpl w:val="F2E495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B7B1AD4"/>
    <w:multiLevelType w:val="hybridMultilevel"/>
    <w:tmpl w:val="EE6C51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A638A"/>
    <w:multiLevelType w:val="hybridMultilevel"/>
    <w:tmpl w:val="9C8AD3DC"/>
    <w:lvl w:ilvl="0" w:tplc="01CC36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7CC02CC"/>
    <w:multiLevelType w:val="hybridMultilevel"/>
    <w:tmpl w:val="B2F26DC2"/>
    <w:lvl w:ilvl="0" w:tplc="2A7E7AB0">
      <w:start w:val="1"/>
      <w:numFmt w:val="upp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AB"/>
    <w:rsid w:val="00002B20"/>
    <w:rsid w:val="00003063"/>
    <w:rsid w:val="00007A1E"/>
    <w:rsid w:val="00007AF5"/>
    <w:rsid w:val="000140E7"/>
    <w:rsid w:val="00017E01"/>
    <w:rsid w:val="00022F51"/>
    <w:rsid w:val="000238E9"/>
    <w:rsid w:val="000278EA"/>
    <w:rsid w:val="00030069"/>
    <w:rsid w:val="00031955"/>
    <w:rsid w:val="0003469D"/>
    <w:rsid w:val="00036BF7"/>
    <w:rsid w:val="00041A3C"/>
    <w:rsid w:val="00042D82"/>
    <w:rsid w:val="0004485C"/>
    <w:rsid w:val="0004571D"/>
    <w:rsid w:val="00047AC0"/>
    <w:rsid w:val="00056310"/>
    <w:rsid w:val="00057847"/>
    <w:rsid w:val="000634D4"/>
    <w:rsid w:val="00063792"/>
    <w:rsid w:val="0006636D"/>
    <w:rsid w:val="000708B3"/>
    <w:rsid w:val="00070998"/>
    <w:rsid w:val="000753CD"/>
    <w:rsid w:val="00090326"/>
    <w:rsid w:val="00090C5D"/>
    <w:rsid w:val="000926E6"/>
    <w:rsid w:val="00092B25"/>
    <w:rsid w:val="00094D22"/>
    <w:rsid w:val="000B0735"/>
    <w:rsid w:val="000B792B"/>
    <w:rsid w:val="000C1D61"/>
    <w:rsid w:val="000C4611"/>
    <w:rsid w:val="000C48B7"/>
    <w:rsid w:val="000C5C74"/>
    <w:rsid w:val="000C60A2"/>
    <w:rsid w:val="000D02CE"/>
    <w:rsid w:val="000D1736"/>
    <w:rsid w:val="000D207A"/>
    <w:rsid w:val="000D3A10"/>
    <w:rsid w:val="000D49DF"/>
    <w:rsid w:val="000D5500"/>
    <w:rsid w:val="000D64BB"/>
    <w:rsid w:val="000E39B8"/>
    <w:rsid w:val="000E794C"/>
    <w:rsid w:val="000F5CDB"/>
    <w:rsid w:val="000F74FD"/>
    <w:rsid w:val="0011123A"/>
    <w:rsid w:val="00121B22"/>
    <w:rsid w:val="00122053"/>
    <w:rsid w:val="0012442E"/>
    <w:rsid w:val="00130370"/>
    <w:rsid w:val="0014321B"/>
    <w:rsid w:val="00143FC4"/>
    <w:rsid w:val="00147EAE"/>
    <w:rsid w:val="00147F5C"/>
    <w:rsid w:val="001500D8"/>
    <w:rsid w:val="001518F6"/>
    <w:rsid w:val="001535D5"/>
    <w:rsid w:val="00154EF8"/>
    <w:rsid w:val="001566B7"/>
    <w:rsid w:val="00160D9C"/>
    <w:rsid w:val="00160FDA"/>
    <w:rsid w:val="00161D3F"/>
    <w:rsid w:val="00167177"/>
    <w:rsid w:val="00173526"/>
    <w:rsid w:val="00173860"/>
    <w:rsid w:val="0017771F"/>
    <w:rsid w:val="001927B5"/>
    <w:rsid w:val="001943EF"/>
    <w:rsid w:val="001A1AC5"/>
    <w:rsid w:val="001A2094"/>
    <w:rsid w:val="001A323D"/>
    <w:rsid w:val="001A3693"/>
    <w:rsid w:val="001A4FA9"/>
    <w:rsid w:val="001A593D"/>
    <w:rsid w:val="001A7CC2"/>
    <w:rsid w:val="001B0F9A"/>
    <w:rsid w:val="001B1AEE"/>
    <w:rsid w:val="001B1D4A"/>
    <w:rsid w:val="001B2F47"/>
    <w:rsid w:val="001B4C73"/>
    <w:rsid w:val="001B6D0B"/>
    <w:rsid w:val="001C1DF4"/>
    <w:rsid w:val="001C2184"/>
    <w:rsid w:val="001D1AFD"/>
    <w:rsid w:val="001D27C5"/>
    <w:rsid w:val="001D3EBD"/>
    <w:rsid w:val="001D68F4"/>
    <w:rsid w:val="001E14C5"/>
    <w:rsid w:val="001E32B9"/>
    <w:rsid w:val="001E5028"/>
    <w:rsid w:val="001E631C"/>
    <w:rsid w:val="001F2420"/>
    <w:rsid w:val="001F3415"/>
    <w:rsid w:val="001F4DC3"/>
    <w:rsid w:val="00201828"/>
    <w:rsid w:val="0020227B"/>
    <w:rsid w:val="002054D6"/>
    <w:rsid w:val="00205E1E"/>
    <w:rsid w:val="00207DBC"/>
    <w:rsid w:val="0021248E"/>
    <w:rsid w:val="002162DA"/>
    <w:rsid w:val="00216A0F"/>
    <w:rsid w:val="0022137A"/>
    <w:rsid w:val="00221F22"/>
    <w:rsid w:val="00223A7B"/>
    <w:rsid w:val="0022693E"/>
    <w:rsid w:val="0023631C"/>
    <w:rsid w:val="0023785E"/>
    <w:rsid w:val="002404F5"/>
    <w:rsid w:val="002408EA"/>
    <w:rsid w:val="002409A0"/>
    <w:rsid w:val="00254EE2"/>
    <w:rsid w:val="00254FF3"/>
    <w:rsid w:val="00256859"/>
    <w:rsid w:val="00256C16"/>
    <w:rsid w:val="002576FE"/>
    <w:rsid w:val="00260889"/>
    <w:rsid w:val="002624C8"/>
    <w:rsid w:val="002627CB"/>
    <w:rsid w:val="0027568D"/>
    <w:rsid w:val="00276AD9"/>
    <w:rsid w:val="00284BBE"/>
    <w:rsid w:val="00284DE3"/>
    <w:rsid w:val="002852EA"/>
    <w:rsid w:val="0029202F"/>
    <w:rsid w:val="00295A7E"/>
    <w:rsid w:val="00295E09"/>
    <w:rsid w:val="00296D54"/>
    <w:rsid w:val="00297D29"/>
    <w:rsid w:val="002A41DE"/>
    <w:rsid w:val="002B2749"/>
    <w:rsid w:val="002B3D9A"/>
    <w:rsid w:val="002B4B6A"/>
    <w:rsid w:val="002B5C69"/>
    <w:rsid w:val="002B65DD"/>
    <w:rsid w:val="002B69F0"/>
    <w:rsid w:val="002C366F"/>
    <w:rsid w:val="002C3C8C"/>
    <w:rsid w:val="002C4AF5"/>
    <w:rsid w:val="002C7755"/>
    <w:rsid w:val="002F432B"/>
    <w:rsid w:val="002F7301"/>
    <w:rsid w:val="00301AC8"/>
    <w:rsid w:val="00301C98"/>
    <w:rsid w:val="00306DC8"/>
    <w:rsid w:val="0030737C"/>
    <w:rsid w:val="00314FD4"/>
    <w:rsid w:val="0031750D"/>
    <w:rsid w:val="00317874"/>
    <w:rsid w:val="00321600"/>
    <w:rsid w:val="003225F3"/>
    <w:rsid w:val="00322C53"/>
    <w:rsid w:val="003235BF"/>
    <w:rsid w:val="00323693"/>
    <w:rsid w:val="00324E94"/>
    <w:rsid w:val="0032577D"/>
    <w:rsid w:val="003275B2"/>
    <w:rsid w:val="00327F3D"/>
    <w:rsid w:val="003329B4"/>
    <w:rsid w:val="00333E93"/>
    <w:rsid w:val="00341B5D"/>
    <w:rsid w:val="003432BB"/>
    <w:rsid w:val="00344259"/>
    <w:rsid w:val="00345428"/>
    <w:rsid w:val="003458D5"/>
    <w:rsid w:val="003459CC"/>
    <w:rsid w:val="003517E5"/>
    <w:rsid w:val="00356E90"/>
    <w:rsid w:val="00357162"/>
    <w:rsid w:val="00360C03"/>
    <w:rsid w:val="003637B1"/>
    <w:rsid w:val="00371005"/>
    <w:rsid w:val="00371D71"/>
    <w:rsid w:val="00372B0E"/>
    <w:rsid w:val="00381023"/>
    <w:rsid w:val="00386193"/>
    <w:rsid w:val="003874C6"/>
    <w:rsid w:val="00391FE7"/>
    <w:rsid w:val="00394C2E"/>
    <w:rsid w:val="003A137C"/>
    <w:rsid w:val="003A7667"/>
    <w:rsid w:val="003B3374"/>
    <w:rsid w:val="003B3704"/>
    <w:rsid w:val="003B7B75"/>
    <w:rsid w:val="003C46DD"/>
    <w:rsid w:val="003D3109"/>
    <w:rsid w:val="003D6A8D"/>
    <w:rsid w:val="003E249A"/>
    <w:rsid w:val="003E6635"/>
    <w:rsid w:val="003F7501"/>
    <w:rsid w:val="003F78EE"/>
    <w:rsid w:val="00407049"/>
    <w:rsid w:val="004119B0"/>
    <w:rsid w:val="0041215B"/>
    <w:rsid w:val="00421CED"/>
    <w:rsid w:val="004341B4"/>
    <w:rsid w:val="00436133"/>
    <w:rsid w:val="004411BD"/>
    <w:rsid w:val="0044573C"/>
    <w:rsid w:val="004457AF"/>
    <w:rsid w:val="0045566A"/>
    <w:rsid w:val="00461EAB"/>
    <w:rsid w:val="0046705D"/>
    <w:rsid w:val="00467269"/>
    <w:rsid w:val="00472478"/>
    <w:rsid w:val="004745BB"/>
    <w:rsid w:val="00475B3E"/>
    <w:rsid w:val="0048265F"/>
    <w:rsid w:val="00483C87"/>
    <w:rsid w:val="004918D8"/>
    <w:rsid w:val="00493E25"/>
    <w:rsid w:val="004A41B1"/>
    <w:rsid w:val="004A622A"/>
    <w:rsid w:val="004A719F"/>
    <w:rsid w:val="004B4286"/>
    <w:rsid w:val="004B5DD8"/>
    <w:rsid w:val="004C0D49"/>
    <w:rsid w:val="004C20BD"/>
    <w:rsid w:val="004C4686"/>
    <w:rsid w:val="004C4AB5"/>
    <w:rsid w:val="004C4AE1"/>
    <w:rsid w:val="004D5C56"/>
    <w:rsid w:val="004D6A8C"/>
    <w:rsid w:val="004E0253"/>
    <w:rsid w:val="00502A51"/>
    <w:rsid w:val="005038F5"/>
    <w:rsid w:val="005058FB"/>
    <w:rsid w:val="00523471"/>
    <w:rsid w:val="005262FB"/>
    <w:rsid w:val="005275D1"/>
    <w:rsid w:val="00533683"/>
    <w:rsid w:val="00542925"/>
    <w:rsid w:val="00544FB1"/>
    <w:rsid w:val="005464F9"/>
    <w:rsid w:val="005645A7"/>
    <w:rsid w:val="00565D62"/>
    <w:rsid w:val="005662C4"/>
    <w:rsid w:val="00573DE9"/>
    <w:rsid w:val="0057536A"/>
    <w:rsid w:val="00575512"/>
    <w:rsid w:val="0058238A"/>
    <w:rsid w:val="0058390A"/>
    <w:rsid w:val="00593722"/>
    <w:rsid w:val="00593D80"/>
    <w:rsid w:val="00597460"/>
    <w:rsid w:val="005A03CD"/>
    <w:rsid w:val="005A0998"/>
    <w:rsid w:val="005A2A0A"/>
    <w:rsid w:val="005A3E00"/>
    <w:rsid w:val="005B1CA4"/>
    <w:rsid w:val="005B3641"/>
    <w:rsid w:val="005C06FC"/>
    <w:rsid w:val="005C25D0"/>
    <w:rsid w:val="005C2959"/>
    <w:rsid w:val="005C5343"/>
    <w:rsid w:val="005C7870"/>
    <w:rsid w:val="005D065D"/>
    <w:rsid w:val="005D0BF2"/>
    <w:rsid w:val="005D13C2"/>
    <w:rsid w:val="005D46AF"/>
    <w:rsid w:val="005D4E3F"/>
    <w:rsid w:val="005D6091"/>
    <w:rsid w:val="005D7C9C"/>
    <w:rsid w:val="005E1694"/>
    <w:rsid w:val="005E2380"/>
    <w:rsid w:val="005E602B"/>
    <w:rsid w:val="005F18D5"/>
    <w:rsid w:val="005F49AD"/>
    <w:rsid w:val="00603ED0"/>
    <w:rsid w:val="00610259"/>
    <w:rsid w:val="00611A9D"/>
    <w:rsid w:val="006318AF"/>
    <w:rsid w:val="00635646"/>
    <w:rsid w:val="00637B95"/>
    <w:rsid w:val="00640599"/>
    <w:rsid w:val="006428CE"/>
    <w:rsid w:val="00643F1F"/>
    <w:rsid w:val="00644DBB"/>
    <w:rsid w:val="00650189"/>
    <w:rsid w:val="0065096A"/>
    <w:rsid w:val="0065511F"/>
    <w:rsid w:val="006566BA"/>
    <w:rsid w:val="00656FAA"/>
    <w:rsid w:val="006578C9"/>
    <w:rsid w:val="00663A3D"/>
    <w:rsid w:val="0066708F"/>
    <w:rsid w:val="00670720"/>
    <w:rsid w:val="006708E0"/>
    <w:rsid w:val="00672D8F"/>
    <w:rsid w:val="00673BF1"/>
    <w:rsid w:val="00682145"/>
    <w:rsid w:val="00684028"/>
    <w:rsid w:val="0068741B"/>
    <w:rsid w:val="00694ABF"/>
    <w:rsid w:val="00694CCC"/>
    <w:rsid w:val="006A2A05"/>
    <w:rsid w:val="006A54BF"/>
    <w:rsid w:val="006B1718"/>
    <w:rsid w:val="006B1B01"/>
    <w:rsid w:val="006B2584"/>
    <w:rsid w:val="006B513F"/>
    <w:rsid w:val="006C6EF1"/>
    <w:rsid w:val="006C76CF"/>
    <w:rsid w:val="006D03F8"/>
    <w:rsid w:val="006E1AF7"/>
    <w:rsid w:val="006E1BA8"/>
    <w:rsid w:val="006E326A"/>
    <w:rsid w:val="006F055F"/>
    <w:rsid w:val="006F2F00"/>
    <w:rsid w:val="006F362B"/>
    <w:rsid w:val="006F5DDA"/>
    <w:rsid w:val="006F6313"/>
    <w:rsid w:val="0070367D"/>
    <w:rsid w:val="0070489C"/>
    <w:rsid w:val="00707079"/>
    <w:rsid w:val="00710477"/>
    <w:rsid w:val="0071356C"/>
    <w:rsid w:val="00713D0D"/>
    <w:rsid w:val="007170D0"/>
    <w:rsid w:val="00723F7F"/>
    <w:rsid w:val="00726850"/>
    <w:rsid w:val="00726993"/>
    <w:rsid w:val="0073797C"/>
    <w:rsid w:val="00740494"/>
    <w:rsid w:val="00741BE2"/>
    <w:rsid w:val="00746971"/>
    <w:rsid w:val="0075029E"/>
    <w:rsid w:val="00750ABC"/>
    <w:rsid w:val="00753193"/>
    <w:rsid w:val="00753F92"/>
    <w:rsid w:val="00757F28"/>
    <w:rsid w:val="00764115"/>
    <w:rsid w:val="00764BBC"/>
    <w:rsid w:val="00774051"/>
    <w:rsid w:val="0079213B"/>
    <w:rsid w:val="007926FE"/>
    <w:rsid w:val="00794786"/>
    <w:rsid w:val="007963E8"/>
    <w:rsid w:val="007A00EE"/>
    <w:rsid w:val="007A0E91"/>
    <w:rsid w:val="007A41D3"/>
    <w:rsid w:val="007B052F"/>
    <w:rsid w:val="007B195C"/>
    <w:rsid w:val="007B21D0"/>
    <w:rsid w:val="007B2411"/>
    <w:rsid w:val="007B76F0"/>
    <w:rsid w:val="007C06BE"/>
    <w:rsid w:val="007C7291"/>
    <w:rsid w:val="007C75B6"/>
    <w:rsid w:val="007D1AE1"/>
    <w:rsid w:val="007D2CB5"/>
    <w:rsid w:val="007E3FF8"/>
    <w:rsid w:val="007E404C"/>
    <w:rsid w:val="007E429A"/>
    <w:rsid w:val="007E56A2"/>
    <w:rsid w:val="007E7565"/>
    <w:rsid w:val="007F3D4C"/>
    <w:rsid w:val="007F6F06"/>
    <w:rsid w:val="008014B9"/>
    <w:rsid w:val="00804B2C"/>
    <w:rsid w:val="008063B9"/>
    <w:rsid w:val="00812D94"/>
    <w:rsid w:val="00814260"/>
    <w:rsid w:val="008177E7"/>
    <w:rsid w:val="00822D40"/>
    <w:rsid w:val="008332C9"/>
    <w:rsid w:val="008440CB"/>
    <w:rsid w:val="008448F1"/>
    <w:rsid w:val="0084652C"/>
    <w:rsid w:val="008517F0"/>
    <w:rsid w:val="00851A50"/>
    <w:rsid w:val="008564A1"/>
    <w:rsid w:val="00863A97"/>
    <w:rsid w:val="00867A95"/>
    <w:rsid w:val="00872E7B"/>
    <w:rsid w:val="00875F31"/>
    <w:rsid w:val="008827BF"/>
    <w:rsid w:val="00882812"/>
    <w:rsid w:val="00882E5A"/>
    <w:rsid w:val="00885809"/>
    <w:rsid w:val="00885A2A"/>
    <w:rsid w:val="00886A6B"/>
    <w:rsid w:val="00890C89"/>
    <w:rsid w:val="0089143B"/>
    <w:rsid w:val="008946A5"/>
    <w:rsid w:val="008A1C5A"/>
    <w:rsid w:val="008A4841"/>
    <w:rsid w:val="008A7695"/>
    <w:rsid w:val="008A7FBE"/>
    <w:rsid w:val="008B00C4"/>
    <w:rsid w:val="008B5DE0"/>
    <w:rsid w:val="008B75EB"/>
    <w:rsid w:val="008C1AB7"/>
    <w:rsid w:val="008C46EF"/>
    <w:rsid w:val="008C546D"/>
    <w:rsid w:val="008D552A"/>
    <w:rsid w:val="008E3460"/>
    <w:rsid w:val="008F0CB1"/>
    <w:rsid w:val="008F2714"/>
    <w:rsid w:val="00901A24"/>
    <w:rsid w:val="00901B04"/>
    <w:rsid w:val="0090422F"/>
    <w:rsid w:val="009174D3"/>
    <w:rsid w:val="009178D8"/>
    <w:rsid w:val="0092048D"/>
    <w:rsid w:val="00925591"/>
    <w:rsid w:val="009262B1"/>
    <w:rsid w:val="00927A71"/>
    <w:rsid w:val="00934730"/>
    <w:rsid w:val="00935148"/>
    <w:rsid w:val="00940D90"/>
    <w:rsid w:val="00940DEB"/>
    <w:rsid w:val="0094270C"/>
    <w:rsid w:val="00945561"/>
    <w:rsid w:val="00947A19"/>
    <w:rsid w:val="00947DD3"/>
    <w:rsid w:val="0095463F"/>
    <w:rsid w:val="0096235A"/>
    <w:rsid w:val="00962663"/>
    <w:rsid w:val="00972981"/>
    <w:rsid w:val="0097544F"/>
    <w:rsid w:val="00982795"/>
    <w:rsid w:val="009917B6"/>
    <w:rsid w:val="00991FAF"/>
    <w:rsid w:val="009A1823"/>
    <w:rsid w:val="009A3C89"/>
    <w:rsid w:val="009B06F2"/>
    <w:rsid w:val="009B47F0"/>
    <w:rsid w:val="009B52B2"/>
    <w:rsid w:val="009B5C55"/>
    <w:rsid w:val="009B720D"/>
    <w:rsid w:val="009C73F2"/>
    <w:rsid w:val="009D0A96"/>
    <w:rsid w:val="009D2EFE"/>
    <w:rsid w:val="009D5D70"/>
    <w:rsid w:val="009D7F13"/>
    <w:rsid w:val="009E0BBA"/>
    <w:rsid w:val="009E2ADE"/>
    <w:rsid w:val="009E7CAF"/>
    <w:rsid w:val="009F7AA4"/>
    <w:rsid w:val="00A04D2C"/>
    <w:rsid w:val="00A07C26"/>
    <w:rsid w:val="00A10749"/>
    <w:rsid w:val="00A20BA1"/>
    <w:rsid w:val="00A214C3"/>
    <w:rsid w:val="00A220EA"/>
    <w:rsid w:val="00A235A3"/>
    <w:rsid w:val="00A23F0D"/>
    <w:rsid w:val="00A26DE4"/>
    <w:rsid w:val="00A27972"/>
    <w:rsid w:val="00A3026F"/>
    <w:rsid w:val="00A30E5B"/>
    <w:rsid w:val="00A351D2"/>
    <w:rsid w:val="00A37A74"/>
    <w:rsid w:val="00A47784"/>
    <w:rsid w:val="00A51B12"/>
    <w:rsid w:val="00A600B6"/>
    <w:rsid w:val="00A60443"/>
    <w:rsid w:val="00A629A3"/>
    <w:rsid w:val="00A64266"/>
    <w:rsid w:val="00A64B60"/>
    <w:rsid w:val="00A70767"/>
    <w:rsid w:val="00A712B9"/>
    <w:rsid w:val="00A7380E"/>
    <w:rsid w:val="00A742E4"/>
    <w:rsid w:val="00A80DBA"/>
    <w:rsid w:val="00A92972"/>
    <w:rsid w:val="00A95FE4"/>
    <w:rsid w:val="00A96368"/>
    <w:rsid w:val="00A968F4"/>
    <w:rsid w:val="00A97F13"/>
    <w:rsid w:val="00AA106E"/>
    <w:rsid w:val="00AA311B"/>
    <w:rsid w:val="00AA425E"/>
    <w:rsid w:val="00AA5947"/>
    <w:rsid w:val="00AB31A1"/>
    <w:rsid w:val="00AB57AF"/>
    <w:rsid w:val="00AB645D"/>
    <w:rsid w:val="00AC3DC3"/>
    <w:rsid w:val="00AC3F31"/>
    <w:rsid w:val="00AC4E55"/>
    <w:rsid w:val="00AC5789"/>
    <w:rsid w:val="00AC764F"/>
    <w:rsid w:val="00AC7BB7"/>
    <w:rsid w:val="00AD2B79"/>
    <w:rsid w:val="00AD6541"/>
    <w:rsid w:val="00AD7657"/>
    <w:rsid w:val="00AE012C"/>
    <w:rsid w:val="00AF211E"/>
    <w:rsid w:val="00B040F0"/>
    <w:rsid w:val="00B111A7"/>
    <w:rsid w:val="00B1695A"/>
    <w:rsid w:val="00B1789B"/>
    <w:rsid w:val="00B20ED2"/>
    <w:rsid w:val="00B20F85"/>
    <w:rsid w:val="00B25E0A"/>
    <w:rsid w:val="00B26EB1"/>
    <w:rsid w:val="00B32531"/>
    <w:rsid w:val="00B35DA3"/>
    <w:rsid w:val="00B42A14"/>
    <w:rsid w:val="00B54E0A"/>
    <w:rsid w:val="00B62351"/>
    <w:rsid w:val="00B65132"/>
    <w:rsid w:val="00B65C19"/>
    <w:rsid w:val="00B70C98"/>
    <w:rsid w:val="00B80A31"/>
    <w:rsid w:val="00B814C9"/>
    <w:rsid w:val="00B86967"/>
    <w:rsid w:val="00B86A5C"/>
    <w:rsid w:val="00B91130"/>
    <w:rsid w:val="00B95BE1"/>
    <w:rsid w:val="00BA5859"/>
    <w:rsid w:val="00BB12F4"/>
    <w:rsid w:val="00BB2EAF"/>
    <w:rsid w:val="00BB3D72"/>
    <w:rsid w:val="00BC084C"/>
    <w:rsid w:val="00BC1876"/>
    <w:rsid w:val="00BC1BF6"/>
    <w:rsid w:val="00BC3974"/>
    <w:rsid w:val="00BC3AA7"/>
    <w:rsid w:val="00BC6D00"/>
    <w:rsid w:val="00BD067B"/>
    <w:rsid w:val="00BD3B5F"/>
    <w:rsid w:val="00BD6045"/>
    <w:rsid w:val="00BE2BFA"/>
    <w:rsid w:val="00BE3ECA"/>
    <w:rsid w:val="00BE4C0E"/>
    <w:rsid w:val="00BE53F4"/>
    <w:rsid w:val="00BF12F0"/>
    <w:rsid w:val="00BF30C6"/>
    <w:rsid w:val="00BF5A8C"/>
    <w:rsid w:val="00BF6437"/>
    <w:rsid w:val="00C03CF3"/>
    <w:rsid w:val="00C04084"/>
    <w:rsid w:val="00C05A5F"/>
    <w:rsid w:val="00C05ADC"/>
    <w:rsid w:val="00C06570"/>
    <w:rsid w:val="00C10988"/>
    <w:rsid w:val="00C16632"/>
    <w:rsid w:val="00C16E60"/>
    <w:rsid w:val="00C22604"/>
    <w:rsid w:val="00C25EA4"/>
    <w:rsid w:val="00C311F6"/>
    <w:rsid w:val="00C424AB"/>
    <w:rsid w:val="00C444B4"/>
    <w:rsid w:val="00C45185"/>
    <w:rsid w:val="00C509E4"/>
    <w:rsid w:val="00C51B86"/>
    <w:rsid w:val="00C54187"/>
    <w:rsid w:val="00C5570B"/>
    <w:rsid w:val="00C57023"/>
    <w:rsid w:val="00C57146"/>
    <w:rsid w:val="00C60C49"/>
    <w:rsid w:val="00C61224"/>
    <w:rsid w:val="00C617BB"/>
    <w:rsid w:val="00C6435D"/>
    <w:rsid w:val="00C67457"/>
    <w:rsid w:val="00C76CA1"/>
    <w:rsid w:val="00C8040E"/>
    <w:rsid w:val="00C807E8"/>
    <w:rsid w:val="00C80A43"/>
    <w:rsid w:val="00C80C7E"/>
    <w:rsid w:val="00C81584"/>
    <w:rsid w:val="00C83386"/>
    <w:rsid w:val="00C9278D"/>
    <w:rsid w:val="00C97C7E"/>
    <w:rsid w:val="00CA23DE"/>
    <w:rsid w:val="00CA4EF5"/>
    <w:rsid w:val="00CB13D0"/>
    <w:rsid w:val="00CB3ACE"/>
    <w:rsid w:val="00CB51AA"/>
    <w:rsid w:val="00CB63BC"/>
    <w:rsid w:val="00CC57B1"/>
    <w:rsid w:val="00CC5AAD"/>
    <w:rsid w:val="00CD3A39"/>
    <w:rsid w:val="00CD50A1"/>
    <w:rsid w:val="00CD7916"/>
    <w:rsid w:val="00CE40E7"/>
    <w:rsid w:val="00CF1A85"/>
    <w:rsid w:val="00CF4982"/>
    <w:rsid w:val="00CF56B6"/>
    <w:rsid w:val="00CF7507"/>
    <w:rsid w:val="00CF777B"/>
    <w:rsid w:val="00D01949"/>
    <w:rsid w:val="00D05890"/>
    <w:rsid w:val="00D07FFD"/>
    <w:rsid w:val="00D2378A"/>
    <w:rsid w:val="00D2384E"/>
    <w:rsid w:val="00D239E0"/>
    <w:rsid w:val="00D27445"/>
    <w:rsid w:val="00D328C8"/>
    <w:rsid w:val="00D349E8"/>
    <w:rsid w:val="00D34B12"/>
    <w:rsid w:val="00D4482F"/>
    <w:rsid w:val="00D46D19"/>
    <w:rsid w:val="00D50EF0"/>
    <w:rsid w:val="00D542EE"/>
    <w:rsid w:val="00D57074"/>
    <w:rsid w:val="00D60128"/>
    <w:rsid w:val="00D629DF"/>
    <w:rsid w:val="00D62E37"/>
    <w:rsid w:val="00D6404A"/>
    <w:rsid w:val="00D66726"/>
    <w:rsid w:val="00D6782E"/>
    <w:rsid w:val="00D70863"/>
    <w:rsid w:val="00D81EC7"/>
    <w:rsid w:val="00D9360F"/>
    <w:rsid w:val="00D94E1D"/>
    <w:rsid w:val="00D95BCA"/>
    <w:rsid w:val="00D9755D"/>
    <w:rsid w:val="00DA30DF"/>
    <w:rsid w:val="00DA7E9A"/>
    <w:rsid w:val="00DB7E46"/>
    <w:rsid w:val="00DC6AB5"/>
    <w:rsid w:val="00DC6F7B"/>
    <w:rsid w:val="00DC75DE"/>
    <w:rsid w:val="00DD0BE5"/>
    <w:rsid w:val="00DD521A"/>
    <w:rsid w:val="00DD57E3"/>
    <w:rsid w:val="00DE0316"/>
    <w:rsid w:val="00DE4796"/>
    <w:rsid w:val="00DE7293"/>
    <w:rsid w:val="00DF2C21"/>
    <w:rsid w:val="00DF3110"/>
    <w:rsid w:val="00DF71C9"/>
    <w:rsid w:val="00E0000F"/>
    <w:rsid w:val="00E04A27"/>
    <w:rsid w:val="00E07DA2"/>
    <w:rsid w:val="00E1315B"/>
    <w:rsid w:val="00E135CE"/>
    <w:rsid w:val="00E20C4F"/>
    <w:rsid w:val="00E2138C"/>
    <w:rsid w:val="00E25A85"/>
    <w:rsid w:val="00E32CB5"/>
    <w:rsid w:val="00E40242"/>
    <w:rsid w:val="00E46948"/>
    <w:rsid w:val="00E51F1A"/>
    <w:rsid w:val="00E53F40"/>
    <w:rsid w:val="00E55B92"/>
    <w:rsid w:val="00E579CD"/>
    <w:rsid w:val="00E70005"/>
    <w:rsid w:val="00E762B7"/>
    <w:rsid w:val="00E77DC8"/>
    <w:rsid w:val="00E80E8F"/>
    <w:rsid w:val="00E83C4F"/>
    <w:rsid w:val="00E87EB1"/>
    <w:rsid w:val="00E92B0B"/>
    <w:rsid w:val="00E94CD0"/>
    <w:rsid w:val="00EA49AE"/>
    <w:rsid w:val="00EA524A"/>
    <w:rsid w:val="00EA570E"/>
    <w:rsid w:val="00EB0C12"/>
    <w:rsid w:val="00EB1EBD"/>
    <w:rsid w:val="00EB4FB0"/>
    <w:rsid w:val="00EB5190"/>
    <w:rsid w:val="00EB5836"/>
    <w:rsid w:val="00EC05B2"/>
    <w:rsid w:val="00ED0504"/>
    <w:rsid w:val="00ED6AAD"/>
    <w:rsid w:val="00EE3637"/>
    <w:rsid w:val="00EE46DD"/>
    <w:rsid w:val="00EE55CC"/>
    <w:rsid w:val="00EE5D23"/>
    <w:rsid w:val="00EE7E32"/>
    <w:rsid w:val="00EF7BC6"/>
    <w:rsid w:val="00F03130"/>
    <w:rsid w:val="00F0440A"/>
    <w:rsid w:val="00F12FC9"/>
    <w:rsid w:val="00F145EE"/>
    <w:rsid w:val="00F22061"/>
    <w:rsid w:val="00F31CAA"/>
    <w:rsid w:val="00F32757"/>
    <w:rsid w:val="00F3528D"/>
    <w:rsid w:val="00F37FF0"/>
    <w:rsid w:val="00F40AA2"/>
    <w:rsid w:val="00F43080"/>
    <w:rsid w:val="00F563A5"/>
    <w:rsid w:val="00F56B25"/>
    <w:rsid w:val="00F636AE"/>
    <w:rsid w:val="00F63F75"/>
    <w:rsid w:val="00F65C86"/>
    <w:rsid w:val="00F6714A"/>
    <w:rsid w:val="00F70E94"/>
    <w:rsid w:val="00F74924"/>
    <w:rsid w:val="00F77CB3"/>
    <w:rsid w:val="00F84AA2"/>
    <w:rsid w:val="00F85C51"/>
    <w:rsid w:val="00F926BD"/>
    <w:rsid w:val="00FA0B10"/>
    <w:rsid w:val="00FA37E8"/>
    <w:rsid w:val="00FA4D2B"/>
    <w:rsid w:val="00FA6857"/>
    <w:rsid w:val="00FB0779"/>
    <w:rsid w:val="00FB416B"/>
    <w:rsid w:val="00FB64D8"/>
    <w:rsid w:val="00FC1A2E"/>
    <w:rsid w:val="00FC5686"/>
    <w:rsid w:val="00FD3169"/>
    <w:rsid w:val="00FD3BEC"/>
    <w:rsid w:val="00FD6DFB"/>
    <w:rsid w:val="00FE6808"/>
    <w:rsid w:val="00FF5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C78A"/>
  <w15:docId w15:val="{24020DEA-D4AF-4439-9B0D-FFBF9BA3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2B9"/>
    <w:pPr>
      <w:ind w:left="720"/>
      <w:contextualSpacing/>
    </w:pPr>
  </w:style>
  <w:style w:type="paragraph" w:styleId="BalloonText">
    <w:name w:val="Balloon Text"/>
    <w:basedOn w:val="Normal"/>
    <w:link w:val="BalloonTextChar"/>
    <w:uiPriority w:val="99"/>
    <w:semiHidden/>
    <w:unhideWhenUsed/>
    <w:rsid w:val="00F63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6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8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E271-F47A-4371-A2DC-63CBAEE6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 Aspire 5</cp:lastModifiedBy>
  <cp:revision>3</cp:revision>
  <dcterms:created xsi:type="dcterms:W3CDTF">2021-02-15T02:05:00Z</dcterms:created>
  <dcterms:modified xsi:type="dcterms:W3CDTF">2021-02-15T02:05:00Z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Unique User Id_1">
    <vt:lpwstr>77a08e81-d44c-369e-b7aa-eecfc04f97ef</vt:lpwstr>
  </property>
  <property fmtid="{D5CDD505-2E9C-101B-9397-08002B2CF9AE}" pid="24" name="Mendeley Citation Style_1">
    <vt:lpwstr>http://www.zotero.org/styles/apa</vt:lpwstr>
  </property>
</Properties>
</file>