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60" w:rsidRDefault="00294456" w:rsidP="004B1C70">
      <w:pPr>
        <w:bidi/>
        <w:spacing w:after="0" w:line="240" w:lineRule="auto"/>
        <w:jc w:val="center"/>
        <w:rPr>
          <w:rFonts w:ascii="Arabic Typesetting" w:eastAsia="Arial" w:hAnsi="Arabic Typesetting" w:cs="Arabic Typesetting"/>
          <w:b/>
          <w:bCs/>
          <w:sz w:val="36"/>
          <w:szCs w:val="36"/>
          <w:rtl/>
        </w:rPr>
      </w:pPr>
      <w:r w:rsidRPr="0044058B">
        <w:rPr>
          <w:rFonts w:ascii="Traditional Arabic" w:hAnsi="Traditional Arabic" w:cs="Traditional Arabic"/>
          <w:b/>
          <w:bCs/>
          <w:sz w:val="40"/>
          <w:szCs w:val="40"/>
          <w:rtl/>
        </w:rPr>
        <w:t>نظرية</w:t>
      </w:r>
      <w:r w:rsidR="006E69DA">
        <w:rPr>
          <w:rFonts w:ascii="Traditional Arabic" w:hAnsi="Traditional Arabic" w:cs="Traditional Arabic" w:hint="cs"/>
          <w:b/>
          <w:bCs/>
          <w:sz w:val="40"/>
          <w:szCs w:val="40"/>
          <w:rtl/>
        </w:rPr>
        <w:t xml:space="preserve"> المعرفية</w:t>
      </w:r>
      <w:r w:rsidRPr="0044058B">
        <w:rPr>
          <w:rFonts w:ascii="Traditional Arabic" w:hAnsi="Traditional Arabic" w:cs="Traditional Arabic"/>
          <w:b/>
          <w:bCs/>
          <w:sz w:val="40"/>
          <w:szCs w:val="40"/>
          <w:rtl/>
        </w:rPr>
        <w:t xml:space="preserve"> </w:t>
      </w:r>
      <w:r w:rsidR="006E69DA">
        <w:rPr>
          <w:rFonts w:ascii="Traditional Arabic" w:hAnsi="Traditional Arabic" w:cs="Traditional Arabic"/>
          <w:b/>
          <w:bCs/>
          <w:sz w:val="40"/>
          <w:szCs w:val="40"/>
          <w:rtl/>
        </w:rPr>
        <w:t>الاجتماعية</w:t>
      </w:r>
      <w:r>
        <w:rPr>
          <w:rFonts w:ascii="Traditional Arabic" w:hAnsi="Traditional Arabic" w:cs="Traditional Arabic" w:hint="cs"/>
          <w:b/>
          <w:bCs/>
          <w:sz w:val="40"/>
          <w:szCs w:val="40"/>
          <w:rtl/>
        </w:rPr>
        <w:t xml:space="preserve"> </w:t>
      </w:r>
      <w:r w:rsidRPr="0044058B">
        <w:rPr>
          <w:rFonts w:ascii="Traditional Arabic" w:hAnsi="Traditional Arabic" w:cs="Traditional Arabic"/>
          <w:b/>
          <w:bCs/>
          <w:sz w:val="40"/>
          <w:szCs w:val="40"/>
          <w:rtl/>
        </w:rPr>
        <w:t>أ</w:t>
      </w:r>
      <w:r>
        <w:rPr>
          <w:rFonts w:ascii="Traditional Arabic" w:hAnsi="Traditional Arabic" w:cs="Traditional Arabic"/>
          <w:b/>
          <w:bCs/>
          <w:sz w:val="40"/>
          <w:szCs w:val="40"/>
          <w:rtl/>
        </w:rPr>
        <w:t>لبرت باندورا</w:t>
      </w:r>
      <w:r w:rsidRPr="0044058B">
        <w:rPr>
          <w:rFonts w:ascii="Traditional Arabic" w:hAnsi="Traditional Arabic" w:cs="Traditional Arabic"/>
          <w:b/>
          <w:bCs/>
          <w:sz w:val="40"/>
          <w:szCs w:val="40"/>
          <w:rtl/>
        </w:rPr>
        <w:t xml:space="preserve"> وتنفيذها في التعل</w:t>
      </w:r>
      <w:r>
        <w:rPr>
          <w:rFonts w:ascii="Traditional Arabic" w:hAnsi="Traditional Arabic" w:cs="Traditional Arabic" w:hint="cs"/>
          <w:b/>
          <w:bCs/>
          <w:sz w:val="40"/>
          <w:szCs w:val="40"/>
          <w:rtl/>
        </w:rPr>
        <w:t>ي</w:t>
      </w:r>
      <w:r>
        <w:rPr>
          <w:rFonts w:ascii="Traditional Arabic" w:hAnsi="Traditional Arabic" w:cs="Traditional Arabic"/>
          <w:b/>
          <w:bCs/>
          <w:sz w:val="40"/>
          <w:szCs w:val="40"/>
          <w:rtl/>
        </w:rPr>
        <w:t>م ال</w:t>
      </w:r>
      <w:r>
        <w:rPr>
          <w:rFonts w:ascii="Traditional Arabic" w:hAnsi="Traditional Arabic" w:cs="Traditional Arabic" w:hint="cs"/>
          <w:b/>
          <w:bCs/>
          <w:sz w:val="40"/>
          <w:szCs w:val="40"/>
          <w:rtl/>
        </w:rPr>
        <w:t>لغة العربية</w:t>
      </w:r>
    </w:p>
    <w:p w:rsidR="00294456" w:rsidRPr="00294456" w:rsidRDefault="00294456" w:rsidP="004B1C70">
      <w:pPr>
        <w:spacing w:after="0" w:line="240" w:lineRule="auto"/>
        <w:jc w:val="center"/>
        <w:rPr>
          <w:rFonts w:asciiTheme="majorBidi" w:eastAsia="Arial" w:hAnsiTheme="majorBidi" w:cstheme="majorBidi"/>
          <w:sz w:val="28"/>
          <w:szCs w:val="28"/>
        </w:rPr>
      </w:pPr>
      <w:r w:rsidRPr="00294456">
        <w:rPr>
          <w:rFonts w:asciiTheme="majorBidi" w:eastAsia="Arial" w:hAnsiTheme="majorBidi" w:cstheme="majorBidi"/>
          <w:sz w:val="28"/>
          <w:szCs w:val="28"/>
        </w:rPr>
        <w:t>(</w:t>
      </w:r>
      <w:proofErr w:type="gramStart"/>
      <w:r w:rsidRPr="00294456">
        <w:rPr>
          <w:rFonts w:asciiTheme="majorBidi" w:eastAsia="Arial" w:hAnsiTheme="majorBidi" w:cstheme="majorBidi"/>
          <w:sz w:val="28"/>
          <w:szCs w:val="28"/>
        </w:rPr>
        <w:t>literature</w:t>
      </w:r>
      <w:proofErr w:type="gramEnd"/>
      <w:r w:rsidRPr="00294456">
        <w:rPr>
          <w:rFonts w:asciiTheme="majorBidi" w:eastAsia="Arial" w:hAnsiTheme="majorBidi" w:cstheme="majorBidi"/>
          <w:sz w:val="28"/>
          <w:szCs w:val="28"/>
        </w:rPr>
        <w:t xml:space="preserve"> research on the theory of albert bandura)</w:t>
      </w:r>
    </w:p>
    <w:p w:rsidR="00294456" w:rsidRPr="006539FC" w:rsidRDefault="00294456" w:rsidP="004B1C70">
      <w:pPr>
        <w:bidi/>
        <w:spacing w:after="0" w:line="240" w:lineRule="auto"/>
        <w:jc w:val="center"/>
        <w:rPr>
          <w:rFonts w:asciiTheme="majorBidi" w:eastAsia="Arial" w:hAnsiTheme="majorBidi" w:cstheme="majorBidi"/>
          <w:b/>
          <w:bCs/>
          <w:sz w:val="24"/>
          <w:szCs w:val="24"/>
          <w:rtl/>
        </w:rPr>
      </w:pPr>
    </w:p>
    <w:p w:rsidR="00107C5D" w:rsidRPr="003D627C" w:rsidRDefault="00B6017F" w:rsidP="004B1C70">
      <w:pPr>
        <w:bidi/>
        <w:spacing w:after="0" w:line="240" w:lineRule="auto"/>
        <w:jc w:val="center"/>
        <w:rPr>
          <w:rFonts w:asciiTheme="majorBidi" w:eastAsia="Arial" w:hAnsiTheme="majorBidi" w:cstheme="majorBidi"/>
          <w:sz w:val="24"/>
          <w:szCs w:val="24"/>
          <w:vertAlign w:val="superscript"/>
        </w:rPr>
      </w:pPr>
      <w:r w:rsidRPr="006539FC">
        <w:rPr>
          <w:rFonts w:asciiTheme="majorBidi" w:eastAsia="Arial" w:hAnsiTheme="majorBidi" w:cstheme="majorBidi"/>
          <w:sz w:val="24"/>
          <w:szCs w:val="24"/>
        </w:rPr>
        <w:t>Hamzah</w:t>
      </w:r>
      <w:r w:rsidR="003D627C">
        <w:rPr>
          <w:rFonts w:asciiTheme="majorBidi" w:eastAsia="Arial" w:hAnsiTheme="majorBidi" w:cstheme="majorBidi"/>
          <w:sz w:val="24"/>
          <w:szCs w:val="24"/>
          <w:vertAlign w:val="superscript"/>
        </w:rPr>
        <w:t>1</w:t>
      </w:r>
      <w:r w:rsidRPr="006539FC">
        <w:rPr>
          <w:rFonts w:asciiTheme="majorBidi" w:eastAsia="Arial" w:hAnsiTheme="majorBidi" w:cstheme="majorBidi"/>
          <w:sz w:val="24"/>
          <w:szCs w:val="24"/>
        </w:rPr>
        <w:t xml:space="preserve">, Dr. </w:t>
      </w:r>
      <w:proofErr w:type="spellStart"/>
      <w:r w:rsidRPr="006539FC">
        <w:rPr>
          <w:rFonts w:asciiTheme="majorBidi" w:eastAsia="Arial" w:hAnsiTheme="majorBidi" w:cstheme="majorBidi"/>
          <w:sz w:val="24"/>
          <w:szCs w:val="24"/>
        </w:rPr>
        <w:t>Syuhadak</w:t>
      </w:r>
      <w:proofErr w:type="spellEnd"/>
      <w:r w:rsidRPr="006539FC">
        <w:rPr>
          <w:rFonts w:asciiTheme="majorBidi" w:eastAsia="Arial" w:hAnsiTheme="majorBidi" w:cstheme="majorBidi"/>
          <w:sz w:val="24"/>
          <w:szCs w:val="24"/>
        </w:rPr>
        <w:t xml:space="preserve">, </w:t>
      </w:r>
      <w:proofErr w:type="gramStart"/>
      <w:r w:rsidRPr="006539FC">
        <w:rPr>
          <w:rFonts w:asciiTheme="majorBidi" w:eastAsia="Arial" w:hAnsiTheme="majorBidi" w:cstheme="majorBidi"/>
          <w:sz w:val="24"/>
          <w:szCs w:val="24"/>
        </w:rPr>
        <w:t>M.A</w:t>
      </w:r>
      <w:r w:rsidR="003D627C">
        <w:rPr>
          <w:rFonts w:asciiTheme="majorBidi" w:eastAsia="Arial" w:hAnsiTheme="majorBidi" w:cstheme="majorBidi"/>
          <w:sz w:val="24"/>
          <w:szCs w:val="24"/>
          <w:vertAlign w:val="superscript"/>
        </w:rPr>
        <w:t>2</w:t>
      </w:r>
      <w:r w:rsidRPr="006539FC">
        <w:rPr>
          <w:rFonts w:asciiTheme="majorBidi" w:eastAsia="Arial" w:hAnsiTheme="majorBidi" w:cstheme="majorBidi"/>
          <w:sz w:val="24"/>
          <w:szCs w:val="24"/>
        </w:rPr>
        <w:t>.,</w:t>
      </w:r>
      <w:proofErr w:type="gramEnd"/>
      <w:r w:rsidRPr="006539FC">
        <w:rPr>
          <w:rFonts w:asciiTheme="majorBidi" w:eastAsia="Arial" w:hAnsiTheme="majorBidi" w:cstheme="majorBidi"/>
          <w:sz w:val="24"/>
          <w:szCs w:val="24"/>
        </w:rPr>
        <w:t xml:space="preserve"> Dr. </w:t>
      </w:r>
      <w:proofErr w:type="spellStart"/>
      <w:r w:rsidRPr="006539FC">
        <w:rPr>
          <w:rFonts w:asciiTheme="majorBidi" w:eastAsia="Arial" w:hAnsiTheme="majorBidi" w:cstheme="majorBidi"/>
          <w:sz w:val="24"/>
          <w:szCs w:val="24"/>
        </w:rPr>
        <w:t>Nur</w:t>
      </w:r>
      <w:proofErr w:type="spellEnd"/>
      <w:r w:rsidRPr="006539FC">
        <w:rPr>
          <w:rFonts w:asciiTheme="majorBidi" w:eastAsia="Arial" w:hAnsiTheme="majorBidi" w:cstheme="majorBidi"/>
          <w:sz w:val="24"/>
          <w:szCs w:val="24"/>
        </w:rPr>
        <w:t xml:space="preserve"> </w:t>
      </w:r>
      <w:proofErr w:type="spellStart"/>
      <w:r w:rsidRPr="006539FC">
        <w:rPr>
          <w:rFonts w:asciiTheme="majorBidi" w:eastAsia="Arial" w:hAnsiTheme="majorBidi" w:cstheme="majorBidi"/>
          <w:sz w:val="24"/>
          <w:szCs w:val="24"/>
        </w:rPr>
        <w:t>Ila</w:t>
      </w:r>
      <w:proofErr w:type="spellEnd"/>
      <w:r w:rsidRPr="006539FC">
        <w:rPr>
          <w:rFonts w:asciiTheme="majorBidi" w:eastAsia="Arial" w:hAnsiTheme="majorBidi" w:cstheme="majorBidi"/>
          <w:sz w:val="24"/>
          <w:szCs w:val="24"/>
        </w:rPr>
        <w:t xml:space="preserve"> Ifawati</w:t>
      </w:r>
      <w:r w:rsidR="003D627C">
        <w:rPr>
          <w:rFonts w:asciiTheme="majorBidi" w:eastAsia="Arial" w:hAnsiTheme="majorBidi" w:cstheme="majorBidi"/>
          <w:sz w:val="24"/>
          <w:szCs w:val="24"/>
          <w:vertAlign w:val="superscript"/>
        </w:rPr>
        <w:t>3</w:t>
      </w:r>
    </w:p>
    <w:p w:rsidR="006539FC" w:rsidRPr="006539FC" w:rsidRDefault="006539FC" w:rsidP="006539FC">
      <w:pPr>
        <w:spacing w:after="0" w:line="240" w:lineRule="auto"/>
        <w:jc w:val="center"/>
        <w:rPr>
          <w:rFonts w:asciiTheme="majorBidi" w:hAnsiTheme="majorBidi" w:cstheme="majorBidi"/>
          <w:sz w:val="24"/>
          <w:szCs w:val="24"/>
        </w:rPr>
      </w:pPr>
      <w:proofErr w:type="spellStart"/>
      <w:r w:rsidRPr="006539FC">
        <w:rPr>
          <w:rFonts w:asciiTheme="majorBidi" w:hAnsiTheme="majorBidi" w:cstheme="majorBidi"/>
          <w:sz w:val="24"/>
          <w:szCs w:val="24"/>
        </w:rPr>
        <w:t>Universitas</w:t>
      </w:r>
      <w:proofErr w:type="spellEnd"/>
      <w:r w:rsidRPr="006539FC">
        <w:rPr>
          <w:rFonts w:asciiTheme="majorBidi" w:hAnsiTheme="majorBidi" w:cstheme="majorBidi"/>
          <w:sz w:val="24"/>
          <w:szCs w:val="24"/>
        </w:rPr>
        <w:t xml:space="preserve"> Islam </w:t>
      </w:r>
      <w:proofErr w:type="spellStart"/>
      <w:r w:rsidRPr="006539FC">
        <w:rPr>
          <w:rFonts w:asciiTheme="majorBidi" w:hAnsiTheme="majorBidi" w:cstheme="majorBidi"/>
          <w:sz w:val="24"/>
          <w:szCs w:val="24"/>
        </w:rPr>
        <w:t>Negeri</w:t>
      </w:r>
      <w:proofErr w:type="spellEnd"/>
      <w:r w:rsidRPr="006539FC">
        <w:rPr>
          <w:rFonts w:asciiTheme="majorBidi" w:hAnsiTheme="majorBidi" w:cstheme="majorBidi"/>
          <w:sz w:val="24"/>
          <w:szCs w:val="24"/>
        </w:rPr>
        <w:t xml:space="preserve"> </w:t>
      </w:r>
      <w:proofErr w:type="spellStart"/>
      <w:r w:rsidRPr="006539FC">
        <w:rPr>
          <w:rFonts w:asciiTheme="majorBidi" w:hAnsiTheme="majorBidi" w:cstheme="majorBidi"/>
          <w:sz w:val="24"/>
          <w:szCs w:val="24"/>
        </w:rPr>
        <w:t>Maulana</w:t>
      </w:r>
      <w:proofErr w:type="spellEnd"/>
      <w:r w:rsidRPr="006539FC">
        <w:rPr>
          <w:rFonts w:asciiTheme="majorBidi" w:hAnsiTheme="majorBidi" w:cstheme="majorBidi"/>
          <w:sz w:val="24"/>
          <w:szCs w:val="24"/>
        </w:rPr>
        <w:t xml:space="preserve"> Malik Ibrahim Malang</w:t>
      </w:r>
    </w:p>
    <w:p w:rsidR="00107C5D" w:rsidRPr="006539FC" w:rsidRDefault="00B6017F" w:rsidP="006539FC">
      <w:pPr>
        <w:spacing w:after="0" w:line="240" w:lineRule="auto"/>
        <w:jc w:val="center"/>
        <w:rPr>
          <w:rFonts w:asciiTheme="majorBidi" w:eastAsia="Arial" w:hAnsiTheme="majorBidi" w:cstheme="majorBidi"/>
          <w:sz w:val="24"/>
          <w:szCs w:val="24"/>
        </w:rPr>
      </w:pPr>
      <w:r w:rsidRPr="006539FC">
        <w:rPr>
          <w:rFonts w:asciiTheme="majorBidi" w:eastAsia="Arial" w:hAnsiTheme="majorBidi" w:cstheme="majorBidi"/>
          <w:sz w:val="24"/>
          <w:szCs w:val="24"/>
        </w:rPr>
        <w:t xml:space="preserve">Email : </w:t>
      </w:r>
      <w:hyperlink r:id="rId9" w:history="1">
        <w:r w:rsidRPr="006539FC">
          <w:rPr>
            <w:rStyle w:val="Hyperlink"/>
            <w:rFonts w:asciiTheme="majorBidi" w:eastAsia="Arial" w:hAnsiTheme="majorBidi" w:cstheme="majorBidi"/>
            <w:sz w:val="24"/>
            <w:szCs w:val="24"/>
          </w:rPr>
          <w:t>Hamzahsyam003@gmail.com</w:t>
        </w:r>
      </w:hyperlink>
      <w:r w:rsidRPr="006539FC">
        <w:rPr>
          <w:rFonts w:asciiTheme="majorBidi" w:eastAsia="Arial" w:hAnsiTheme="majorBidi" w:cstheme="majorBidi"/>
          <w:sz w:val="24"/>
          <w:szCs w:val="24"/>
        </w:rPr>
        <w:t xml:space="preserve">, </w:t>
      </w:r>
      <w:hyperlink r:id="rId10" w:history="1">
        <w:r w:rsidRPr="006539FC">
          <w:rPr>
            <w:rStyle w:val="Hyperlink"/>
            <w:rFonts w:asciiTheme="majorBidi" w:eastAsia="Arial" w:hAnsiTheme="majorBidi" w:cstheme="majorBidi"/>
            <w:sz w:val="24"/>
            <w:szCs w:val="24"/>
          </w:rPr>
          <w:t>sabunabil@yahoo.com</w:t>
        </w:r>
      </w:hyperlink>
      <w:r w:rsidR="00D507A4" w:rsidRPr="006539FC">
        <w:rPr>
          <w:rFonts w:asciiTheme="majorBidi" w:eastAsia="Arial" w:hAnsiTheme="majorBidi" w:cstheme="majorBidi"/>
          <w:sz w:val="24"/>
          <w:szCs w:val="24"/>
        </w:rPr>
        <w:t xml:space="preserve">, </w:t>
      </w:r>
      <w:hyperlink r:id="rId11" w:history="1">
        <w:r w:rsidR="00D507A4" w:rsidRPr="006539FC">
          <w:rPr>
            <w:rStyle w:val="Hyperlink"/>
            <w:rFonts w:asciiTheme="majorBidi" w:eastAsia="Arial" w:hAnsiTheme="majorBidi" w:cstheme="majorBidi"/>
            <w:sz w:val="24"/>
            <w:szCs w:val="24"/>
          </w:rPr>
          <w:t>nurilahifa2014@uin-malang.ac.id</w:t>
        </w:r>
      </w:hyperlink>
    </w:p>
    <w:p w:rsidR="00294456" w:rsidRPr="006539FC" w:rsidRDefault="00294456" w:rsidP="004B1C70">
      <w:pPr>
        <w:bidi/>
        <w:spacing w:after="0" w:line="240" w:lineRule="auto"/>
        <w:jc w:val="center"/>
        <w:rPr>
          <w:rFonts w:asciiTheme="majorBidi" w:eastAsia="Arial" w:hAnsiTheme="majorBidi" w:cstheme="majorBidi"/>
          <w:b/>
          <w:bCs/>
          <w:sz w:val="24"/>
          <w:szCs w:val="24"/>
        </w:rPr>
      </w:pPr>
    </w:p>
    <w:p w:rsidR="00DE1DBC" w:rsidRPr="001B061A" w:rsidRDefault="009E4248" w:rsidP="001B061A">
      <w:pPr>
        <w:bidi/>
        <w:spacing w:after="0" w:line="240" w:lineRule="auto"/>
        <w:rPr>
          <w:rFonts w:ascii="Traditional Arabic" w:eastAsia="Arial" w:hAnsi="Traditional Arabic" w:cs="Traditional Arabic"/>
          <w:b/>
          <w:bCs/>
          <w:sz w:val="40"/>
          <w:szCs w:val="40"/>
          <w:rtl/>
        </w:rPr>
      </w:pPr>
      <w:r w:rsidRPr="001B061A">
        <w:rPr>
          <w:rFonts w:ascii="Traditional Arabic" w:eastAsia="Arial" w:hAnsi="Traditional Arabic" w:cs="Traditional Arabic"/>
          <w:b/>
          <w:bCs/>
          <w:sz w:val="40"/>
          <w:szCs w:val="40"/>
          <w:rtl/>
          <w:lang w:val="id-ID"/>
        </w:rPr>
        <w:t xml:space="preserve">مستخلص البحث </w:t>
      </w:r>
    </w:p>
    <w:p w:rsidR="009845D5" w:rsidRDefault="006E69DA" w:rsidP="006E69DA">
      <w:pPr>
        <w:bidi/>
        <w:spacing w:after="0" w:line="240" w:lineRule="auto"/>
        <w:ind w:firstLine="566"/>
        <w:jc w:val="both"/>
        <w:rPr>
          <w:rFonts w:ascii="Traditional Arabic" w:eastAsia="Arial" w:hAnsi="Traditional Arabic" w:cs="Traditional Arabic"/>
          <w:sz w:val="36"/>
          <w:szCs w:val="36"/>
        </w:rPr>
      </w:pPr>
      <w:r w:rsidRPr="006E69DA">
        <w:rPr>
          <w:rFonts w:ascii="Traditional Arabic" w:eastAsia="Arial" w:hAnsi="Traditional Arabic" w:cs="Traditional Arabic"/>
          <w:sz w:val="36"/>
          <w:szCs w:val="36"/>
          <w:rtl/>
          <w:lang w:val="id-ID"/>
        </w:rPr>
        <w:t>الغرض من هذه البحث</w:t>
      </w:r>
      <w:r w:rsidR="009845D5" w:rsidRPr="006E69DA">
        <w:rPr>
          <w:rFonts w:ascii="Traditional Arabic" w:eastAsia="Arial" w:hAnsi="Traditional Arabic" w:cs="Traditional Arabic"/>
          <w:sz w:val="36"/>
          <w:szCs w:val="36"/>
          <w:rtl/>
          <w:lang w:val="id-ID"/>
        </w:rPr>
        <w:t xml:space="preserve"> هو معرفة شكل النظرية المعرفية الاجتماعية</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من باندورا والتي يمكن تطب</w:t>
      </w:r>
      <w:r w:rsidRPr="006E69DA">
        <w:rPr>
          <w:rFonts w:ascii="Traditional Arabic" w:eastAsia="Arial" w:hAnsi="Traditional Arabic" w:cs="Traditional Arabic"/>
          <w:sz w:val="36"/>
          <w:szCs w:val="36"/>
          <w:rtl/>
          <w:lang w:val="id-ID"/>
        </w:rPr>
        <w:t>يقها وتنفيذها على تعليم اللغة العربية</w:t>
      </w:r>
      <w:r w:rsidR="009845D5" w:rsidRPr="006E69DA">
        <w:rPr>
          <w:rFonts w:ascii="Traditional Arabic" w:eastAsia="Arial" w:hAnsi="Traditional Arabic" w:cs="Traditional Arabic"/>
          <w:sz w:val="36"/>
          <w:szCs w:val="36"/>
          <w:rtl/>
          <w:lang w:val="id-ID"/>
        </w:rPr>
        <w:t xml:space="preserve"> في</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المدارس</w:t>
      </w:r>
      <w:r w:rsidRPr="006E69DA">
        <w:rPr>
          <w:rFonts w:ascii="Traditional Arabic" w:eastAsia="Arial" w:hAnsi="Traditional Arabic" w:cs="Traditional Arabic"/>
          <w:sz w:val="36"/>
          <w:szCs w:val="36"/>
          <w:rtl/>
          <w:lang w:val="id-ID"/>
        </w:rPr>
        <w:t xml:space="preserve"> أو المعاهد</w:t>
      </w:r>
      <w:r w:rsidR="009845D5" w:rsidRPr="006E69DA">
        <w:rPr>
          <w:rFonts w:ascii="Traditional Arabic" w:eastAsia="Arial" w:hAnsi="Traditional Arabic" w:cs="Traditional Arabic"/>
          <w:sz w:val="36"/>
          <w:szCs w:val="36"/>
          <w:rtl/>
          <w:lang w:val="id-ID"/>
        </w:rPr>
        <w:t xml:space="preserve">. بناءً على </w:t>
      </w:r>
      <w:bookmarkStart w:id="0" w:name="_GoBack"/>
      <w:bookmarkEnd w:id="0"/>
      <w:r w:rsidR="009845D5" w:rsidRPr="006E69DA">
        <w:rPr>
          <w:rFonts w:ascii="Traditional Arabic" w:eastAsia="Arial" w:hAnsi="Traditional Arabic" w:cs="Traditional Arabic"/>
          <w:sz w:val="36"/>
          <w:szCs w:val="36"/>
          <w:rtl/>
          <w:lang w:val="id-ID"/>
        </w:rPr>
        <w:t>العديد من الدراسات السابقة ، تم تطبيق النهج المعرفي على نطاق واسع</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كان التعلم هو النهج المعرفي من بياجيه. الطريقة المستخدمة في هذا البحث هي</w:t>
      </w:r>
      <w:r w:rsidRPr="006E69DA">
        <w:rPr>
          <w:rFonts w:ascii="Traditional Arabic" w:eastAsia="Arial" w:hAnsi="Traditional Arabic" w:cs="Traditional Arabic"/>
          <w:sz w:val="36"/>
          <w:szCs w:val="36"/>
          <w:rtl/>
          <w:lang w:val="id-ID"/>
        </w:rPr>
        <w:t xml:space="preserve"> البحث الكيفي</w:t>
      </w:r>
      <w:r w:rsidR="009845D5" w:rsidRPr="006E69DA">
        <w:rPr>
          <w:rFonts w:ascii="Traditional Arabic" w:eastAsia="Arial" w:hAnsi="Traditional Arabic" w:cs="Traditional Arabic"/>
          <w:sz w:val="36"/>
          <w:szCs w:val="36"/>
          <w:rtl/>
          <w:lang w:val="id-ID"/>
        </w:rPr>
        <w:t xml:space="preserve"> مع نهج البحث في المكتبات. بناءً على تحليل</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دراسة الأدب ، نهج النظرية المعرفية الاجتماعية التي يمكن ت</w:t>
      </w:r>
      <w:r w:rsidRPr="006E69DA">
        <w:rPr>
          <w:rFonts w:ascii="Traditional Arabic" w:eastAsia="Arial" w:hAnsi="Traditional Arabic" w:cs="Traditional Arabic"/>
          <w:sz w:val="36"/>
          <w:szCs w:val="36"/>
          <w:rtl/>
          <w:lang w:val="id-ID"/>
        </w:rPr>
        <w:t>نفيذها</w:t>
      </w:r>
      <w:r w:rsidR="009845D5" w:rsidRPr="006E69DA">
        <w:rPr>
          <w:rFonts w:ascii="Traditional Arabic" w:eastAsia="Arial" w:hAnsi="Traditional Arabic" w:cs="Traditional Arabic"/>
          <w:sz w:val="36"/>
          <w:szCs w:val="36"/>
          <w:rtl/>
          <w:lang w:val="id-ID"/>
        </w:rPr>
        <w:t xml:space="preserve"> على</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 xml:space="preserve">يتم تعلم </w:t>
      </w:r>
      <w:r w:rsidRPr="006E69DA">
        <w:rPr>
          <w:rFonts w:ascii="Traditional Arabic" w:eastAsia="Arial" w:hAnsi="Traditional Arabic" w:cs="Traditional Arabic"/>
          <w:sz w:val="36"/>
          <w:szCs w:val="36"/>
          <w:rtl/>
          <w:lang w:val="id-ID"/>
        </w:rPr>
        <w:t>اللغة العربية</w:t>
      </w:r>
      <w:r w:rsidR="009845D5" w:rsidRPr="006E69DA">
        <w:rPr>
          <w:rFonts w:ascii="Traditional Arabic" w:eastAsia="Arial" w:hAnsi="Traditional Arabic" w:cs="Traditional Arabic"/>
          <w:sz w:val="36"/>
          <w:szCs w:val="36"/>
          <w:rtl/>
          <w:lang w:val="id-ID"/>
        </w:rPr>
        <w:t xml:space="preserve"> من خلال التعلم القائم على الملاحظة أو النمذجة</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الذي يتضمن أربع عمليات وهي عملية الانتباه ، والاحتفاظ ،التكاثر والتحفيز. النهج المعرفي الاجتماعي الذي يمكن أن يكون</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يتم تطبيقه على تعليم التربية الإسلامية في التطبيق ؛ المناهج والتدريس و</w:t>
      </w:r>
      <w:r w:rsidRPr="006E69DA">
        <w:rPr>
          <w:rFonts w:ascii="Traditional Arabic" w:eastAsia="Arial" w:hAnsi="Traditional Arabic" w:cs="Traditional Arabic"/>
          <w:sz w:val="36"/>
          <w:szCs w:val="36"/>
          <w:rtl/>
          <w:lang w:val="id-ID"/>
        </w:rPr>
        <w:t>تقييم. بالإضافة إلى تنفيذ</w:t>
      </w:r>
      <w:r w:rsidR="009845D5" w:rsidRPr="006E69DA">
        <w:rPr>
          <w:rFonts w:ascii="Traditional Arabic" w:eastAsia="Arial" w:hAnsi="Traditional Arabic" w:cs="Traditional Arabic"/>
          <w:sz w:val="36"/>
          <w:szCs w:val="36"/>
          <w:rtl/>
          <w:lang w:val="id-ID"/>
        </w:rPr>
        <w:t xml:space="preserve"> نظرية التعلم الاجتماعي عن طريق النمذجة</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لا يتعارض مع تعاليم الإسلام التي تشجع الناس على جعل النبي صلى الله عليه وسلم</w:t>
      </w:r>
      <w:r w:rsidRPr="006E69DA">
        <w:rPr>
          <w:rFonts w:ascii="Traditional Arabic" w:eastAsia="Arial" w:hAnsi="Traditional Arabic" w:cs="Traditional Arabic"/>
          <w:sz w:val="36"/>
          <w:szCs w:val="36"/>
          <w:rtl/>
          <w:lang w:val="id-ID"/>
        </w:rPr>
        <w:t xml:space="preserve"> </w:t>
      </w:r>
      <w:r w:rsidR="009845D5" w:rsidRPr="006E69DA">
        <w:rPr>
          <w:rFonts w:ascii="Traditional Arabic" w:eastAsia="Arial" w:hAnsi="Traditional Arabic" w:cs="Traditional Arabic"/>
          <w:sz w:val="36"/>
          <w:szCs w:val="36"/>
          <w:rtl/>
          <w:lang w:val="id-ID"/>
        </w:rPr>
        <w:t>قدوة أو قدوة في الحياة.</w:t>
      </w:r>
    </w:p>
    <w:p w:rsidR="001B061A" w:rsidRPr="003D627C" w:rsidRDefault="001B061A" w:rsidP="003D627C">
      <w:pPr>
        <w:bidi/>
        <w:spacing w:after="0" w:line="240" w:lineRule="auto"/>
        <w:jc w:val="both"/>
        <w:rPr>
          <w:rFonts w:ascii="Traditional Arabic" w:eastAsia="Arial" w:hAnsi="Traditional Arabic" w:cs="Traditional Arabic"/>
          <w:sz w:val="40"/>
          <w:szCs w:val="40"/>
          <w:rtl/>
        </w:rPr>
      </w:pPr>
      <w:r w:rsidRPr="001B061A">
        <w:rPr>
          <w:rFonts w:ascii="Traditional Arabic" w:eastAsia="Arial" w:hAnsi="Traditional Arabic" w:cs="Traditional Arabic" w:hint="cs"/>
          <w:b/>
          <w:bCs/>
          <w:sz w:val="36"/>
          <w:szCs w:val="36"/>
          <w:rtl/>
        </w:rPr>
        <w:t>الكلمات المفتاحية</w:t>
      </w:r>
      <w:r>
        <w:rPr>
          <w:rFonts w:ascii="Traditional Arabic" w:eastAsia="Arial" w:hAnsi="Traditional Arabic" w:cs="Traditional Arabic" w:hint="cs"/>
          <w:sz w:val="36"/>
          <w:szCs w:val="36"/>
          <w:rtl/>
        </w:rPr>
        <w:t xml:space="preserve"> : </w:t>
      </w:r>
      <w:r w:rsidR="001D7450">
        <w:rPr>
          <w:rFonts w:ascii="Traditional Arabic" w:eastAsia="Arial" w:hAnsi="Traditional Arabic" w:cs="Traditional Arabic" w:hint="cs"/>
          <w:b/>
          <w:bCs/>
          <w:sz w:val="36"/>
          <w:szCs w:val="36"/>
          <w:rtl/>
        </w:rPr>
        <w:t>نظرية المعرفية الإجتماع</w:t>
      </w:r>
      <w:r w:rsidRPr="001B061A">
        <w:rPr>
          <w:rFonts w:ascii="Traditional Arabic" w:eastAsia="Arial" w:hAnsi="Traditional Arabic" w:cs="Traditional Arabic" w:hint="cs"/>
          <w:b/>
          <w:bCs/>
          <w:sz w:val="36"/>
          <w:szCs w:val="36"/>
          <w:rtl/>
        </w:rPr>
        <w:t>ية، تعليم اللغة العربية</w:t>
      </w:r>
      <w:r>
        <w:rPr>
          <w:rFonts w:ascii="Traditional Arabic" w:eastAsia="Arial" w:hAnsi="Traditional Arabic" w:cs="Traditional Arabic" w:hint="cs"/>
          <w:sz w:val="36"/>
          <w:szCs w:val="36"/>
          <w:rtl/>
        </w:rPr>
        <w:t xml:space="preserve"> </w:t>
      </w:r>
    </w:p>
    <w:p w:rsidR="001E68A2" w:rsidRDefault="001E68A2" w:rsidP="001B061A">
      <w:pPr>
        <w:bidi/>
        <w:spacing w:after="0" w:line="240" w:lineRule="auto"/>
        <w:jc w:val="center"/>
        <w:rPr>
          <w:rFonts w:ascii="Traditional Arabic" w:eastAsia="Arial" w:hAnsi="Traditional Arabic" w:cs="Traditional Arabic"/>
          <w:b/>
          <w:bCs/>
          <w:sz w:val="40"/>
          <w:szCs w:val="40"/>
          <w:rtl/>
          <w:lang w:val="id-ID"/>
        </w:rPr>
      </w:pPr>
      <w:r>
        <w:rPr>
          <w:rFonts w:ascii="Traditional Arabic" w:eastAsia="Arial" w:hAnsi="Traditional Arabic" w:cs="Traditional Arabic"/>
          <w:b/>
          <w:bCs/>
          <w:sz w:val="40"/>
          <w:szCs w:val="40"/>
          <w:rtl/>
          <w:lang w:val="id-ID"/>
        </w:rPr>
        <w:br w:type="page"/>
      </w:r>
    </w:p>
    <w:p w:rsidR="005967E6" w:rsidRPr="001B061A" w:rsidRDefault="005967E6" w:rsidP="001B061A">
      <w:pPr>
        <w:bidi/>
        <w:spacing w:after="0" w:line="240" w:lineRule="auto"/>
        <w:jc w:val="center"/>
        <w:rPr>
          <w:rFonts w:ascii="Traditional Arabic" w:eastAsia="Arial" w:hAnsi="Traditional Arabic" w:cs="Traditional Arabic"/>
          <w:b/>
          <w:bCs/>
          <w:sz w:val="40"/>
          <w:szCs w:val="40"/>
          <w:rtl/>
          <w:lang w:val="id-ID"/>
        </w:rPr>
      </w:pPr>
      <w:r w:rsidRPr="001B061A">
        <w:rPr>
          <w:rFonts w:ascii="Traditional Arabic" w:eastAsia="Arial" w:hAnsi="Traditional Arabic" w:cs="Traditional Arabic"/>
          <w:b/>
          <w:bCs/>
          <w:sz w:val="40"/>
          <w:szCs w:val="40"/>
          <w:rtl/>
          <w:lang w:val="id-ID"/>
        </w:rPr>
        <w:lastRenderedPageBreak/>
        <w:t>أساسيات البحث</w:t>
      </w:r>
    </w:p>
    <w:p w:rsidR="00B6017F" w:rsidRPr="001B061A" w:rsidRDefault="00131C8A" w:rsidP="00B6017F">
      <w:pPr>
        <w:bidi/>
        <w:spacing w:after="0" w:line="240" w:lineRule="auto"/>
        <w:rPr>
          <w:rFonts w:ascii="Traditional Arabic" w:eastAsia="Arial" w:hAnsi="Traditional Arabic" w:cs="Traditional Arabic"/>
          <w:b/>
          <w:bCs/>
          <w:sz w:val="36"/>
          <w:szCs w:val="36"/>
        </w:rPr>
      </w:pPr>
      <w:r w:rsidRPr="001B061A">
        <w:rPr>
          <w:rFonts w:ascii="Traditional Arabic" w:eastAsia="Arial" w:hAnsi="Traditional Arabic" w:cs="Traditional Arabic"/>
          <w:b/>
          <w:bCs/>
          <w:sz w:val="36"/>
          <w:szCs w:val="36"/>
          <w:rtl/>
          <w:lang w:val="id-ID"/>
        </w:rPr>
        <w:t>ال</w:t>
      </w:r>
      <w:r w:rsidR="009E4248" w:rsidRPr="001B061A">
        <w:rPr>
          <w:rFonts w:ascii="Traditional Arabic" w:eastAsia="Arial" w:hAnsi="Traditional Arabic" w:cs="Traditional Arabic"/>
          <w:b/>
          <w:bCs/>
          <w:sz w:val="36"/>
          <w:szCs w:val="36"/>
          <w:rtl/>
          <w:lang w:val="id-ID"/>
        </w:rPr>
        <w:t xml:space="preserve">مقدمة </w:t>
      </w:r>
    </w:p>
    <w:p w:rsidR="00B6017F" w:rsidRPr="009845D5" w:rsidRDefault="00B6017F"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نحن نفهم اليوم ونعني أن التعلم هو صيغة في تحويل المعرفة من أجل اكتساب وتحسين مه</w:t>
      </w:r>
      <w:r w:rsidR="001D7450">
        <w:rPr>
          <w:rFonts w:ascii="Traditional Arabic" w:eastAsia="Arial" w:hAnsi="Traditional Arabic" w:cs="Traditional Arabic"/>
          <w:sz w:val="36"/>
          <w:szCs w:val="36"/>
          <w:rtl/>
        </w:rPr>
        <w:t>ارة وكفاءة وموقف نحو اتجاه أفضل</w:t>
      </w:r>
      <w:r w:rsidRPr="009845D5">
        <w:rPr>
          <w:rFonts w:ascii="Traditional Arabic" w:eastAsia="Arial" w:hAnsi="Traditional Arabic" w:cs="Traditional Arabic"/>
          <w:sz w:val="36"/>
          <w:szCs w:val="36"/>
          <w:rtl/>
        </w:rPr>
        <w:t>، بالتعريف يُعرّف التعلم على أنه نظام وعملية تفاعل بين المكونات الرئيسية الثلاثة التي هي الطلاب والمعلمين / المربين ومصادر التعلم في بيئة</w:t>
      </w:r>
      <w:r w:rsidRPr="009845D5">
        <w:rPr>
          <w:rStyle w:val="FootnoteReference"/>
          <w:rFonts w:ascii="Traditional Arabic" w:eastAsia="Arial" w:hAnsi="Traditional Arabic" w:cs="Traditional Arabic"/>
          <w:sz w:val="36"/>
          <w:szCs w:val="36"/>
          <w:rtl/>
        </w:rPr>
        <w:footnoteReference w:id="1"/>
      </w:r>
    </w:p>
    <w:p w:rsidR="008A74F0" w:rsidRPr="009845D5" w:rsidRDefault="008A74F0"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إن التعمق أكثر في ما يسمى بالتعلم والتعلم في الإسلام لفترة طويلة قد قدم لنا عدة أمثلة لحالات خالدة في القرآن ، وفي هذه الحالة نشير إلى قصة النبي آدم الذي علمه الله عنه. اسم النبي آدم - أسماء الأشياء وأشكالها وخصائصها ثم أمر بذكر هذه الأسماء أمام الملائكة ، كما نجد أيضًا قصة ابن ا</w:t>
      </w:r>
      <w:r w:rsidR="001D7450">
        <w:rPr>
          <w:rFonts w:ascii="Traditional Arabic" w:eastAsia="Arial" w:hAnsi="Traditional Arabic" w:cs="Traditional Arabic"/>
          <w:sz w:val="36"/>
          <w:szCs w:val="36"/>
          <w:rtl/>
        </w:rPr>
        <w:t>لنبي آدم ، قابيل الذي قتل هابيل</w:t>
      </w:r>
      <w:r w:rsidRPr="009845D5">
        <w:rPr>
          <w:rFonts w:ascii="Traditional Arabic" w:eastAsia="Arial" w:hAnsi="Traditional Arabic" w:cs="Traditional Arabic"/>
          <w:sz w:val="36"/>
          <w:szCs w:val="36"/>
          <w:rtl/>
        </w:rPr>
        <w:t>، الذي كان في حالة ارتباك وقلق حول كيفية إزال</w:t>
      </w:r>
      <w:r w:rsidR="001D7450">
        <w:rPr>
          <w:rFonts w:ascii="Traditional Arabic" w:eastAsia="Arial" w:hAnsi="Traditional Arabic" w:cs="Traditional Arabic"/>
          <w:sz w:val="36"/>
          <w:szCs w:val="36"/>
          <w:rtl/>
        </w:rPr>
        <w:t>ة الآثار حتى لا يعرف حادث القتل</w:t>
      </w:r>
      <w:r w:rsidRPr="009845D5">
        <w:rPr>
          <w:rFonts w:ascii="Traditional Arabic" w:eastAsia="Arial" w:hAnsi="Traditional Arabic" w:cs="Traditional Arabic"/>
          <w:sz w:val="36"/>
          <w:szCs w:val="36"/>
          <w:rtl/>
        </w:rPr>
        <w:t>، فجأة رأى غرابًا يخدش الأرض لدفن جثة غراب آخر. قلد قابيل هذا ، صورة غراب ثم قام قابيل بتقليد المخالب على الأرض. هذا جزء من عملية التعلم.</w:t>
      </w:r>
    </w:p>
    <w:p w:rsidR="008A74F0" w:rsidRPr="009845D5" w:rsidRDefault="008A74F0"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يمكن أيضًا رؤية عملية التعلم من تفاعل الأطفال الصغار الذين يتصرفون بتقليد وتقليد جميع أنشطة والديهم والبيئة المحيطة ، وسوف يقلدون كيف يتحدث آباؤهم ويمشون وما إلى ذلك. التغييرات في السلوك لدى كل فرد هي مظهر من مظاهر عملية التعلم التي تتم بشكل مستمر في الحياة اليومية ، لذلك من أجل الحصول على تغييرات في اتجاه أفضل ، هناك حاجة إلى طرق وتجسد النظريات ذات الصلة ودمجها في التعلم.</w:t>
      </w:r>
    </w:p>
    <w:p w:rsidR="008A74F0" w:rsidRPr="009845D5" w:rsidRDefault="008A74F0"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 xml:space="preserve">تعتمد أهمية الطريقة والنظرية في تطبيقها على أهداف التعلم نفسه ، فقد ظهرت في الوقت الحاضر نظريات مختلفة في التعلم ، تقدم أشكالًا وأنماطًا متنوعة ، لكل منها نقاط قوة وضعف ونقاط قوة وضعف. جاءت ولادة الابتكارات المختلفة في نظرية التعلم </w:t>
      </w:r>
      <w:r w:rsidRPr="009845D5">
        <w:rPr>
          <w:rFonts w:ascii="Traditional Arabic" w:eastAsia="Arial" w:hAnsi="Traditional Arabic" w:cs="Traditional Arabic"/>
          <w:sz w:val="36"/>
          <w:szCs w:val="36"/>
          <w:rtl/>
        </w:rPr>
        <w:lastRenderedPageBreak/>
        <w:t>نتيجة للدراسات والأبحاث المستمرة التي أجراها خبراء وباحثون في مجال التعليم من أجل تحسين جودة التعلم التي من المتوقع أن تنتج طلابًا متفوقين. ويقال أيضًا أن التعلم نشاط ينطوي على نفسية وجسدية ، فهذه هي الخلفية وراء ولادة النظريات ، بما في ذلك نظرية السلوكية والبناءة والمعرفية والإنسانية.</w:t>
      </w:r>
      <w:r w:rsidRPr="009845D5">
        <w:rPr>
          <w:rStyle w:val="FootnoteReference"/>
          <w:rFonts w:ascii="Traditional Arabic" w:eastAsia="Arial" w:hAnsi="Traditional Arabic" w:cs="Traditional Arabic"/>
          <w:sz w:val="36"/>
          <w:szCs w:val="36"/>
          <w:rtl/>
        </w:rPr>
        <w:footnoteReference w:id="2"/>
      </w:r>
    </w:p>
    <w:p w:rsidR="008A74F0" w:rsidRPr="009845D5" w:rsidRDefault="008A74F0"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في مجال علم النفس المرتبط بعملية التعلم والتعلم هو مناقشة منفصلة في "علم النفس المعرفي" ، يعتبر علم النفس المعرفي أحد الأساليب في مجال علم النفس الذي يتم تطبيقه على نطاق واسع في الحياة ، خاصة في الجانب التربوي. علم النفس المعرفي بشكل انتقائي له تأثير كبير على أنماط التعلم المتنوعة بشكل متزايد. بالإضافة إلى بياجيه ، وهو أحد الشخصيات في النظرية المعرفية ، والذي يحدد من خلال نظريته المعرفية أنواعًا مختلفة من مراحل النمو الفكري البشري والتحسن من الولادة إلى البلوغ وخصائصها. ولدت لاحقًا النظرية المعرفية الاجتماعية والتي تُعرف حاليًا باسم التعلم من خلال تقنيات المراقبة ، أو التعلم من خلال الملاحظة التي طورها ألبرت باندورا.</w:t>
      </w:r>
      <w:r w:rsidRPr="009845D5">
        <w:rPr>
          <w:rStyle w:val="FootnoteReference"/>
          <w:rFonts w:ascii="Traditional Arabic" w:eastAsia="Arial" w:hAnsi="Traditional Arabic" w:cs="Traditional Arabic"/>
          <w:sz w:val="36"/>
          <w:szCs w:val="36"/>
          <w:rtl/>
        </w:rPr>
        <w:footnoteReference w:id="3"/>
      </w:r>
    </w:p>
    <w:p w:rsidR="008A74F0" w:rsidRPr="009845D5" w:rsidRDefault="008A74F0" w:rsidP="001B061A">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 xml:space="preserve">إذا كانت مساهمة </w:t>
      </w:r>
      <w:r w:rsidR="001B061A" w:rsidRPr="001B061A">
        <w:rPr>
          <w:rFonts w:asciiTheme="majorBidi" w:eastAsia="Arial" w:hAnsiTheme="majorBidi" w:cstheme="majorBidi"/>
          <w:sz w:val="24"/>
          <w:szCs w:val="24"/>
        </w:rPr>
        <w:t>Piaget</w:t>
      </w:r>
      <w:r w:rsidRPr="009845D5">
        <w:rPr>
          <w:rFonts w:ascii="Traditional Arabic" w:eastAsia="Arial" w:hAnsi="Traditional Arabic" w:cs="Traditional Arabic"/>
          <w:sz w:val="36"/>
          <w:szCs w:val="36"/>
          <w:rtl/>
        </w:rPr>
        <w:t xml:space="preserve"> في نظريته المعرفية تكمن في دورة النمو والتحسين للفرد الذي يتم تنفيذه في تحديد الطريقة بناءً على المرحلة العمرية الفردية لعملية التعلم ، فإن النظرية المعرفية الاجتماعية التي يروج لها الكيان النظري لألبرت باندورا تميل إلى المساهمة في النهج الفردي في الحصول على التعلم بالقدرات المعرفية.الأفراد في عملية التعلم والتعلم الاجتماعي في البيئة المحيطة ، والتي في النهاية قادرة على تغيير السلوك الفردي والتأثير عليه</w:t>
      </w:r>
    </w:p>
    <w:p w:rsidR="008A74F0" w:rsidRPr="009845D5" w:rsidRDefault="008A74F0" w:rsidP="008A74F0">
      <w:pPr>
        <w:bidi/>
        <w:spacing w:after="0" w:line="240" w:lineRule="auto"/>
        <w:ind w:firstLine="566"/>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اللغة العربية هي أحد الدروس الموجودة في المؤسسات التعليمية الإسلامية ، وخاص</w:t>
      </w:r>
      <w:r w:rsidR="001D7450">
        <w:rPr>
          <w:rFonts w:ascii="Traditional Arabic" w:eastAsia="Arial" w:hAnsi="Traditional Arabic" w:cs="Traditional Arabic"/>
          <w:sz w:val="36"/>
          <w:szCs w:val="36"/>
          <w:rtl/>
        </w:rPr>
        <w:t xml:space="preserve">ة في المدارس </w:t>
      </w:r>
      <w:r w:rsidR="001D7450">
        <w:rPr>
          <w:rFonts w:ascii="Traditional Arabic" w:eastAsia="Arial" w:hAnsi="Traditional Arabic" w:cs="Traditional Arabic" w:hint="cs"/>
          <w:sz w:val="36"/>
          <w:szCs w:val="36"/>
          <w:rtl/>
        </w:rPr>
        <w:t>والمعاهد</w:t>
      </w:r>
      <w:r w:rsidRPr="009845D5">
        <w:rPr>
          <w:rFonts w:ascii="Traditional Arabic" w:eastAsia="Arial" w:hAnsi="Traditional Arabic" w:cs="Traditional Arabic"/>
          <w:sz w:val="36"/>
          <w:szCs w:val="36"/>
          <w:rtl/>
        </w:rPr>
        <w:t xml:space="preserve">، ولكن يُنظر إلى اللغة العربية مؤخرًا على أنها درس ممل ، </w:t>
      </w:r>
      <w:r w:rsidRPr="009845D5">
        <w:rPr>
          <w:rFonts w:ascii="Traditional Arabic" w:eastAsia="Arial" w:hAnsi="Traditional Arabic" w:cs="Traditional Arabic"/>
          <w:sz w:val="36"/>
          <w:szCs w:val="36"/>
          <w:rtl/>
        </w:rPr>
        <w:lastRenderedPageBreak/>
        <w:t>وأقل إثارة للاهتمام ، وغير فعال ، ولا تهم الطلاب. على الرغم من أن اللغة العربية مطلوبة بشدة لفهم القرآن والحديث ، فهي المصدر الرئيسي للطلاب لفهم الإسلام. لذلك ، هناك حاجة إلى جهد مكثف للتعامل مع هذا ، مع النظرية المعرفية الاجتماعية كبديل لاستخدامها كمفهوم أساسي أو طريقة جديدة وفقًا لقدرة الفرد على فهم دروس اللغة العربية</w:t>
      </w:r>
      <w:r w:rsidR="001D7450">
        <w:rPr>
          <w:rFonts w:ascii="Traditional Arabic" w:eastAsia="Arial" w:hAnsi="Traditional Arabic" w:cs="Traditional Arabic"/>
          <w:sz w:val="36"/>
          <w:szCs w:val="36"/>
          <w:rtl/>
        </w:rPr>
        <w:t>. وبناءً على ذلك ، تفترض الباحث</w:t>
      </w:r>
      <w:r w:rsidRPr="009845D5">
        <w:rPr>
          <w:rFonts w:ascii="Traditional Arabic" w:eastAsia="Arial" w:hAnsi="Traditional Arabic" w:cs="Traditional Arabic"/>
          <w:sz w:val="36"/>
          <w:szCs w:val="36"/>
          <w:rtl/>
        </w:rPr>
        <w:t xml:space="preserve"> أن نظرية ألبرت باندورا المعرفية الاجتم</w:t>
      </w:r>
      <w:r w:rsidR="001D7450">
        <w:rPr>
          <w:rFonts w:ascii="Traditional Arabic" w:eastAsia="Arial" w:hAnsi="Traditional Arabic" w:cs="Traditional Arabic"/>
          <w:sz w:val="36"/>
          <w:szCs w:val="36"/>
          <w:rtl/>
        </w:rPr>
        <w:t>اعية مثيرة للاهتمام ليتم ت</w:t>
      </w:r>
      <w:r w:rsidR="001D7450">
        <w:rPr>
          <w:rFonts w:ascii="Traditional Arabic" w:eastAsia="Arial" w:hAnsi="Traditional Arabic" w:cs="Traditional Arabic" w:hint="cs"/>
          <w:sz w:val="36"/>
          <w:szCs w:val="36"/>
          <w:rtl/>
        </w:rPr>
        <w:t>نفيذها</w:t>
      </w:r>
      <w:r w:rsidRPr="009845D5">
        <w:rPr>
          <w:rFonts w:ascii="Traditional Arabic" w:eastAsia="Arial" w:hAnsi="Traditional Arabic" w:cs="Traditional Arabic"/>
          <w:sz w:val="36"/>
          <w:szCs w:val="36"/>
          <w:rtl/>
        </w:rPr>
        <w:t xml:space="preserve"> وتطبيقها في </w:t>
      </w:r>
      <w:r w:rsidR="001D7450">
        <w:rPr>
          <w:rFonts w:ascii="Traditional Arabic" w:eastAsia="Arial" w:hAnsi="Traditional Arabic" w:cs="Traditional Arabic" w:hint="cs"/>
          <w:sz w:val="36"/>
          <w:szCs w:val="36"/>
          <w:rtl/>
        </w:rPr>
        <w:t>ال</w:t>
      </w:r>
      <w:r w:rsidRPr="009845D5">
        <w:rPr>
          <w:rFonts w:ascii="Traditional Arabic" w:eastAsia="Arial" w:hAnsi="Traditional Arabic" w:cs="Traditional Arabic"/>
          <w:sz w:val="36"/>
          <w:szCs w:val="36"/>
          <w:rtl/>
        </w:rPr>
        <w:t>تعلم اللغة العربية.</w:t>
      </w:r>
    </w:p>
    <w:p w:rsidR="008A74F0" w:rsidRPr="009845D5" w:rsidRDefault="008A74F0" w:rsidP="008A74F0">
      <w:pPr>
        <w:bidi/>
        <w:spacing w:after="0" w:line="240" w:lineRule="auto"/>
        <w:jc w:val="both"/>
        <w:rPr>
          <w:rFonts w:ascii="Traditional Arabic" w:eastAsia="Arial" w:hAnsi="Traditional Arabic" w:cs="Traditional Arabic"/>
          <w:b/>
          <w:bCs/>
          <w:sz w:val="36"/>
          <w:szCs w:val="36"/>
          <w:rtl/>
        </w:rPr>
      </w:pPr>
      <w:r w:rsidRPr="009845D5">
        <w:rPr>
          <w:rFonts w:ascii="Traditional Arabic" w:eastAsia="Arial" w:hAnsi="Traditional Arabic" w:cs="Traditional Arabic"/>
          <w:b/>
          <w:bCs/>
          <w:sz w:val="36"/>
          <w:szCs w:val="36"/>
          <w:rtl/>
        </w:rPr>
        <w:t>مشكلة البحث</w:t>
      </w:r>
    </w:p>
    <w:p w:rsidR="008A74F0" w:rsidRPr="009845D5" w:rsidRDefault="009845D5" w:rsidP="009845D5">
      <w:pPr>
        <w:bidi/>
        <w:spacing w:after="0" w:line="240" w:lineRule="auto"/>
        <w:jc w:val="both"/>
        <w:rPr>
          <w:rFonts w:ascii="Traditional Arabic" w:eastAsia="Arial" w:hAnsi="Traditional Arabic" w:cs="Traditional Arabic"/>
          <w:sz w:val="36"/>
          <w:szCs w:val="36"/>
        </w:rPr>
      </w:pPr>
      <w:r w:rsidRPr="009845D5">
        <w:rPr>
          <w:rFonts w:ascii="Traditional Arabic" w:eastAsia="Arial" w:hAnsi="Traditional Arabic" w:cs="Traditional Arabic"/>
          <w:sz w:val="36"/>
          <w:szCs w:val="36"/>
          <w:rtl/>
        </w:rPr>
        <w:t xml:space="preserve">كيف تنفيذ </w:t>
      </w:r>
      <w:r w:rsidR="001D7450">
        <w:rPr>
          <w:rFonts w:ascii="Traditional Arabic" w:eastAsia="Arial" w:hAnsi="Traditional Arabic" w:cs="Traditional Arabic" w:hint="cs"/>
          <w:sz w:val="36"/>
          <w:szCs w:val="36"/>
          <w:rtl/>
        </w:rPr>
        <w:t>ال</w:t>
      </w:r>
      <w:r w:rsidRPr="009845D5">
        <w:rPr>
          <w:rFonts w:ascii="Traditional Arabic" w:hAnsi="Traditional Arabic" w:cs="Traditional Arabic"/>
          <w:sz w:val="36"/>
          <w:szCs w:val="36"/>
          <w:rtl/>
        </w:rPr>
        <w:t>نظرية الاجتماعية المعرفية ألبرت باندورا</w:t>
      </w:r>
      <w:r w:rsidRPr="009845D5">
        <w:rPr>
          <w:rFonts w:ascii="Traditional Arabic" w:eastAsia="Arial" w:hAnsi="Traditional Arabic" w:cs="Traditional Arabic"/>
          <w:sz w:val="36"/>
          <w:szCs w:val="36"/>
          <w:rtl/>
        </w:rPr>
        <w:t xml:space="preserve"> على التعلم اللغة العربية؟</w:t>
      </w:r>
    </w:p>
    <w:p w:rsidR="009845D5" w:rsidRPr="001D7450" w:rsidRDefault="009845D5" w:rsidP="009845D5">
      <w:pPr>
        <w:bidi/>
        <w:spacing w:after="0" w:line="240" w:lineRule="auto"/>
        <w:jc w:val="both"/>
        <w:rPr>
          <w:rFonts w:ascii="Traditional Arabic" w:eastAsia="Arial" w:hAnsi="Traditional Arabic" w:cs="Traditional Arabic"/>
          <w:b/>
          <w:bCs/>
          <w:sz w:val="36"/>
          <w:szCs w:val="36"/>
        </w:rPr>
      </w:pPr>
    </w:p>
    <w:p w:rsidR="00131C8A" w:rsidRPr="009845D5" w:rsidRDefault="00131C8A" w:rsidP="005967E6">
      <w:pPr>
        <w:bidi/>
        <w:spacing w:after="0" w:line="240" w:lineRule="auto"/>
        <w:jc w:val="center"/>
        <w:rPr>
          <w:rFonts w:ascii="Traditional Arabic" w:eastAsia="Arial" w:hAnsi="Traditional Arabic" w:cs="Traditional Arabic"/>
          <w:b/>
          <w:bCs/>
          <w:sz w:val="36"/>
          <w:szCs w:val="36"/>
          <w:rtl/>
          <w:lang w:val="id-ID"/>
        </w:rPr>
      </w:pPr>
      <w:r w:rsidRPr="009845D5">
        <w:rPr>
          <w:rFonts w:ascii="Traditional Arabic" w:eastAsia="Arial" w:hAnsi="Traditional Arabic" w:cs="Traditional Arabic"/>
          <w:b/>
          <w:bCs/>
          <w:sz w:val="36"/>
          <w:szCs w:val="36"/>
          <w:rtl/>
          <w:lang w:val="id-ID"/>
        </w:rPr>
        <w:t>الإطار النظري</w:t>
      </w:r>
    </w:p>
    <w:p w:rsidR="009E4248" w:rsidRPr="009752A9" w:rsidRDefault="009E4248" w:rsidP="002F1A82">
      <w:pPr>
        <w:bidi/>
        <w:spacing w:after="0" w:line="240" w:lineRule="auto"/>
        <w:rPr>
          <w:rFonts w:ascii="Traditional Arabic" w:eastAsia="Arial" w:hAnsi="Traditional Arabic" w:cs="Traditional Arabic"/>
          <w:b/>
          <w:bCs/>
          <w:sz w:val="40"/>
          <w:szCs w:val="40"/>
          <w:lang w:val="id-ID"/>
        </w:rPr>
      </w:pPr>
      <w:r w:rsidRPr="009752A9">
        <w:rPr>
          <w:rFonts w:ascii="Traditional Arabic" w:eastAsia="Arial" w:hAnsi="Traditional Arabic" w:cs="Traditional Arabic"/>
          <w:b/>
          <w:bCs/>
          <w:sz w:val="40"/>
          <w:szCs w:val="40"/>
          <w:rtl/>
          <w:lang w:val="id-ID"/>
        </w:rPr>
        <w:t>المب</w:t>
      </w:r>
      <w:r w:rsidR="00131C8A" w:rsidRPr="009752A9">
        <w:rPr>
          <w:rFonts w:ascii="Traditional Arabic" w:eastAsia="Arial" w:hAnsi="Traditional Arabic" w:cs="Traditional Arabic"/>
          <w:b/>
          <w:bCs/>
          <w:sz w:val="40"/>
          <w:szCs w:val="40"/>
          <w:rtl/>
          <w:lang w:val="id-ID"/>
        </w:rPr>
        <w:t>ا</w:t>
      </w:r>
      <w:r w:rsidRPr="009752A9">
        <w:rPr>
          <w:rFonts w:ascii="Traditional Arabic" w:eastAsia="Arial" w:hAnsi="Traditional Arabic" w:cs="Traditional Arabic"/>
          <w:b/>
          <w:bCs/>
          <w:sz w:val="40"/>
          <w:szCs w:val="40"/>
          <w:rtl/>
          <w:lang w:val="id-ID"/>
        </w:rPr>
        <w:t>حث</w:t>
      </w:r>
    </w:p>
    <w:p w:rsidR="00315292" w:rsidRPr="009752A9" w:rsidRDefault="005B3381" w:rsidP="00315292">
      <w:pPr>
        <w:pStyle w:val="ListParagraph"/>
        <w:numPr>
          <w:ilvl w:val="0"/>
          <w:numId w:val="35"/>
        </w:numPr>
        <w:bidi/>
        <w:spacing w:after="0" w:line="240" w:lineRule="auto"/>
        <w:ind w:left="424"/>
        <w:rPr>
          <w:rFonts w:ascii="Traditional Arabic" w:eastAsia="Arial" w:hAnsi="Traditional Arabic" w:cs="Traditional Arabic"/>
          <w:b/>
          <w:bCs/>
          <w:sz w:val="36"/>
          <w:szCs w:val="36"/>
          <w:lang w:val="id-ID"/>
        </w:rPr>
      </w:pPr>
      <w:r w:rsidRPr="009752A9">
        <w:rPr>
          <w:rFonts w:ascii="Traditional Arabic" w:eastAsia="Arial" w:hAnsi="Traditional Arabic" w:cs="Traditional Arabic"/>
          <w:b/>
          <w:bCs/>
          <w:sz w:val="36"/>
          <w:szCs w:val="36"/>
          <w:rtl/>
          <w:lang w:val="id-ID"/>
        </w:rPr>
        <w:t>مفهوم النظرية المعرفية الإجتماعية</w:t>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النظرية المعرفية الاجتماعية هي إحدى النظريات التي لديها منظور أن معظم التعلم البشري يحدث في بيئة اجتماعية. من خلال مراقبة الآخرين ، يكتسب البشر المعرفة والقواعد والمهارات والاستراتيجيات والمعتقدات والمواقف. يهتم كل فرد أيضًا بالنموذج أو المثال لمعرفة مدى ملاءمة وفائدة السلوكيات وعواقب شيء ما يتم تصميمه ، ثم يتصرفون وفقًا للإيمان بقدراتهم والنتائج المتوقعة لسلوكهم. تنص النظرية التي روج لها ألبرت باندورا على أن العوامل الاجتماعية والسلوكية والمعرفية تلعب دورًا مهمًا في التعلم</w:t>
      </w:r>
      <w:r w:rsidRPr="009752A9">
        <w:rPr>
          <w:rFonts w:ascii="Traditional Arabic" w:eastAsia="Arial" w:hAnsi="Traditional Arabic" w:cs="Traditional Arabic" w:hint="cs"/>
          <w:sz w:val="36"/>
          <w:szCs w:val="36"/>
          <w:rtl/>
        </w:rPr>
        <w:t>.</w:t>
      </w:r>
      <w:r>
        <w:rPr>
          <w:rStyle w:val="FootnoteReference"/>
          <w:rFonts w:ascii="Traditional Arabic" w:eastAsia="Arial" w:hAnsi="Traditional Arabic" w:cs="Traditional Arabic"/>
          <w:sz w:val="36"/>
          <w:szCs w:val="36"/>
          <w:rtl/>
        </w:rPr>
        <w:footnoteReference w:id="4"/>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lastRenderedPageBreak/>
        <w:t>العوامل المعرفية ، مثل توقعات الطلاب لتحقيق النجاح ، والعوامل الاجتماعية في شكل ملاحظات الطلاب للسلوك البيئي وأولياء أمورهم. ألبرت باندورا هو ممثل وكذلك الممثل الرئيسي في النظرية المعرفية الاجتماعية ، في كتاب سانتروك باندورا يوضح أن الطلاب ، عند تنفيذ عملية التعلم ، من المتوقع أن يكونوا قادرين على تحويل وتمثيل خبرات التعلم التي حصلوا عليها. مع هذا ، يسمى الطلاب التعلم المعرفي. طور ألبرت باندورا نموذجًا يسمى تحديد متبادل ، ويتميز هذا النموذج بوجود ثلاثة عوامل رئيسية وأهمها تتفاعل فيما بعد مع بعضها البعض للتأثير على عملية التعلم ، بينما العوامل الثلاثة هي: السلوكية والمعرفية والبيئية. بمعنى أن العوامل البيئية تؤثر على السلوك والسلوك يؤثر على البيئة والعوامل المعرفية تؤثر على السلوك.</w:t>
      </w:r>
      <w:r w:rsidR="008F0D95">
        <w:rPr>
          <w:rStyle w:val="FootnoteReference"/>
          <w:rFonts w:ascii="Traditional Arabic" w:eastAsia="Arial" w:hAnsi="Traditional Arabic" w:cs="Traditional Arabic"/>
          <w:sz w:val="36"/>
          <w:szCs w:val="36"/>
          <w:rtl/>
        </w:rPr>
        <w:footnoteReference w:id="5"/>
      </w:r>
    </w:p>
    <w:p w:rsidR="009752A9" w:rsidRDefault="00BE31B2" w:rsidP="009752A9">
      <w:pPr>
        <w:bidi/>
        <w:spacing w:after="0" w:line="240" w:lineRule="auto"/>
        <w:ind w:firstLine="707"/>
        <w:jc w:val="both"/>
        <w:rPr>
          <w:rFonts w:ascii="Traditional Arabic" w:eastAsia="Arial" w:hAnsi="Traditional Arabic" w:cs="Traditional Arabic"/>
          <w:sz w:val="36"/>
          <w:szCs w:val="36"/>
        </w:rPr>
      </w:pPr>
      <w:r>
        <w:rPr>
          <w:rFonts w:ascii="Traditional Arabic" w:eastAsia="Arial" w:hAnsi="Traditional Arabic" w:cs="Traditional Arabic"/>
          <w:noProof/>
          <w:sz w:val="36"/>
          <w:szCs w:val="36"/>
          <w:rtl/>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626110</wp:posOffset>
                </wp:positionV>
                <wp:extent cx="1323975" cy="523875"/>
                <wp:effectExtent l="57150" t="19050" r="85725" b="104775"/>
                <wp:wrapNone/>
                <wp:docPr id="14" name="Rounded Rectangle 14"/>
                <wp:cNvGraphicFramePr/>
                <a:graphic xmlns:a="http://schemas.openxmlformats.org/drawingml/2006/main">
                  <a:graphicData uri="http://schemas.microsoft.com/office/word/2010/wordprocessingShape">
                    <wps:wsp>
                      <wps:cNvSpPr/>
                      <wps:spPr>
                        <a:xfrm>
                          <a:off x="0" y="0"/>
                          <a:ext cx="1323975" cy="5238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BE31B2" w:rsidRPr="005975DE" w:rsidRDefault="00BE31B2" w:rsidP="00BE31B2">
                            <w:pPr>
                              <w:jc w:val="center"/>
                              <w:rPr>
                                <w:rFonts w:asciiTheme="majorBidi" w:hAnsiTheme="majorBidi" w:cstheme="majorBidi"/>
                              </w:rPr>
                            </w:pPr>
                            <w:proofErr w:type="spellStart"/>
                            <w:r w:rsidRPr="005975DE">
                              <w:rPr>
                                <w:rFonts w:asciiTheme="majorBidi" w:hAnsiTheme="majorBidi" w:cstheme="majorBidi"/>
                              </w:rPr>
                              <w:t>Behaviour</w:t>
                            </w:r>
                            <w:proofErr w:type="spellEnd"/>
                          </w:p>
                          <w:p w:rsidR="00BE31B2" w:rsidRDefault="00BE31B2" w:rsidP="00BE3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167.25pt;margin-top:49.3pt;width:104.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BE31B2" w:rsidRPr="005975DE" w:rsidRDefault="00BE31B2" w:rsidP="00BE31B2">
                      <w:pPr>
                        <w:jc w:val="center"/>
                        <w:rPr>
                          <w:rFonts w:asciiTheme="majorBidi" w:hAnsiTheme="majorBidi" w:cstheme="majorBidi"/>
                        </w:rPr>
                      </w:pPr>
                      <w:proofErr w:type="spellStart"/>
                      <w:r w:rsidRPr="005975DE">
                        <w:rPr>
                          <w:rFonts w:asciiTheme="majorBidi" w:hAnsiTheme="majorBidi" w:cstheme="majorBidi"/>
                        </w:rPr>
                        <w:t>Behaviour</w:t>
                      </w:r>
                      <w:proofErr w:type="spellEnd"/>
                    </w:p>
                    <w:p w:rsidR="00BE31B2" w:rsidRDefault="00BE31B2" w:rsidP="00BE31B2">
                      <w:pPr>
                        <w:jc w:val="center"/>
                      </w:pPr>
                    </w:p>
                  </w:txbxContent>
                </v:textbox>
              </v:roundrect>
            </w:pict>
          </mc:Fallback>
        </mc:AlternateContent>
      </w:r>
      <w:r w:rsidR="009752A9" w:rsidRPr="009752A9">
        <w:rPr>
          <w:rFonts w:ascii="Traditional Arabic" w:eastAsia="Arial" w:hAnsi="Traditional Arabic" w:cs="Traditional Arabic"/>
          <w:sz w:val="36"/>
          <w:szCs w:val="36"/>
          <w:rtl/>
        </w:rPr>
        <w:t>يمكن رؤية المفهوم البسيط للعمل في نظرية باندورا المعرفية الاجتماعية من الرسم التوضيحي التالي:</w:t>
      </w:r>
      <w:r w:rsidR="009752A9" w:rsidRPr="009752A9">
        <w:rPr>
          <w:rFonts w:ascii="Traditional Arabic" w:eastAsia="Arial" w:hAnsi="Traditional Arabic" w:cs="Traditional Arabic" w:hint="cs"/>
          <w:sz w:val="36"/>
          <w:szCs w:val="36"/>
          <w:rtl/>
        </w:rPr>
        <w:t xml:space="preserve"> </w:t>
      </w:r>
    </w:p>
    <w:p w:rsidR="00BE31B2" w:rsidRDefault="00BE31B2" w:rsidP="00BE31B2">
      <w:pPr>
        <w:bidi/>
        <w:spacing w:after="0" w:line="240" w:lineRule="auto"/>
        <w:ind w:firstLine="707"/>
        <w:jc w:val="both"/>
        <w:rPr>
          <w:rFonts w:ascii="Traditional Arabic" w:eastAsia="Arial" w:hAnsi="Traditional Arabic" w:cs="Traditional Arabic"/>
          <w:sz w:val="36"/>
          <w:szCs w:val="36"/>
        </w:rPr>
      </w:pPr>
    </w:p>
    <w:p w:rsidR="00BE31B2" w:rsidRDefault="00BE31B2" w:rsidP="00BE31B2">
      <w:pPr>
        <w:bidi/>
        <w:spacing w:after="0" w:line="240" w:lineRule="auto"/>
        <w:ind w:firstLine="707"/>
        <w:jc w:val="both"/>
        <w:rPr>
          <w:rFonts w:ascii="Traditional Arabic" w:eastAsia="Arial" w:hAnsi="Traditional Arabic" w:cs="Traditional Arabic"/>
          <w:sz w:val="36"/>
          <w:szCs w:val="36"/>
        </w:rPr>
      </w:pPr>
      <w:r>
        <w:rPr>
          <w:rFonts w:eastAsia="Arial" w:hint="cs"/>
          <w:noProof/>
          <w:rtl/>
        </w:rPr>
        <mc:AlternateContent>
          <mc:Choice Requires="wps">
            <w:drawing>
              <wp:anchor distT="0" distB="0" distL="114300" distR="114300" simplePos="0" relativeHeight="251660288" behindDoc="0" locked="0" layoutInCell="1" allowOverlap="1" wp14:anchorId="00719458" wp14:editId="2054AF50">
                <wp:simplePos x="0" y="0"/>
                <wp:positionH relativeFrom="column">
                  <wp:posOffset>2120900</wp:posOffset>
                </wp:positionH>
                <wp:positionV relativeFrom="paragraph">
                  <wp:posOffset>220345</wp:posOffset>
                </wp:positionV>
                <wp:extent cx="552450" cy="914400"/>
                <wp:effectExtent l="57150" t="38100" r="57150" b="95250"/>
                <wp:wrapNone/>
                <wp:docPr id="11" name="Straight Arrow Connector 11"/>
                <wp:cNvGraphicFramePr/>
                <a:graphic xmlns:a="http://schemas.openxmlformats.org/drawingml/2006/main">
                  <a:graphicData uri="http://schemas.microsoft.com/office/word/2010/wordprocessingShape">
                    <wps:wsp>
                      <wps:cNvCnPr/>
                      <wps:spPr>
                        <a:xfrm flipH="1">
                          <a:off x="0" y="0"/>
                          <a:ext cx="552450" cy="914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67pt;margin-top:17.35pt;width:43.5pt;height:1in;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" strokecolor="black [3200]" strokeweight="2pt">
                <v:stroke startarrow="open" endarrow="open"/>
                <v:shadow on="t" color="black" opacity="24903f" origin=",.5" offset="0,.55556mm"/>
              </v:shape>
            </w:pict>
          </mc:Fallback>
        </mc:AlternateContent>
      </w:r>
      <w:r>
        <w:rPr>
          <w:rFonts w:ascii="Traditional Arabic" w:eastAsia="Arial" w:hAnsi="Traditional Arabic" w:cs="Traditional Arabic" w:hint="cs"/>
          <w:noProof/>
          <w:sz w:val="36"/>
          <w:szCs w:val="36"/>
          <w:rtl/>
        </w:rPr>
        <mc:AlternateContent>
          <mc:Choice Requires="wps">
            <w:drawing>
              <wp:anchor distT="0" distB="0" distL="114300" distR="114300" simplePos="0" relativeHeight="251661312" behindDoc="0" locked="0" layoutInCell="1" allowOverlap="1" wp14:anchorId="382C2006" wp14:editId="0FD55B74">
                <wp:simplePos x="0" y="0"/>
                <wp:positionH relativeFrom="column">
                  <wp:posOffset>2971800</wp:posOffset>
                </wp:positionH>
                <wp:positionV relativeFrom="paragraph">
                  <wp:posOffset>220345</wp:posOffset>
                </wp:positionV>
                <wp:extent cx="514350" cy="914400"/>
                <wp:effectExtent l="57150" t="38100" r="76200" b="95250"/>
                <wp:wrapNone/>
                <wp:docPr id="12" name="Straight Arrow Connector 12"/>
                <wp:cNvGraphicFramePr/>
                <a:graphic xmlns:a="http://schemas.openxmlformats.org/drawingml/2006/main">
                  <a:graphicData uri="http://schemas.microsoft.com/office/word/2010/wordprocessingShape">
                    <wps:wsp>
                      <wps:cNvCnPr/>
                      <wps:spPr>
                        <a:xfrm>
                          <a:off x="0" y="0"/>
                          <a:ext cx="514350" cy="914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34pt;margin-top:17.35pt;width:4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" strokecolor="black [3200]" strokeweight="2pt">
                <v:stroke startarrow="open" endarrow="open"/>
                <v:shadow on="t" color="black" opacity="24903f" origin=",.5" offset="0,.55556mm"/>
              </v:shape>
            </w:pict>
          </mc:Fallback>
        </mc:AlternateContent>
      </w:r>
      <w:r>
        <w:rPr>
          <w:rFonts w:eastAsia="Arial" w:hint="cs"/>
          <w:noProof/>
          <w:rtl/>
        </w:rPr>
        <mc:AlternateContent>
          <mc:Choice Requires="wps">
            <w:drawing>
              <wp:anchor distT="0" distB="0" distL="114300" distR="114300" simplePos="0" relativeHeight="251659264" behindDoc="0" locked="0" layoutInCell="1" allowOverlap="1" wp14:anchorId="0D37BFB4" wp14:editId="2EC2218D">
                <wp:simplePos x="0" y="0"/>
                <wp:positionH relativeFrom="column">
                  <wp:posOffset>2289810</wp:posOffset>
                </wp:positionH>
                <wp:positionV relativeFrom="paragraph">
                  <wp:posOffset>270510</wp:posOffset>
                </wp:positionV>
                <wp:extent cx="1060450" cy="914400"/>
                <wp:effectExtent l="57150" t="38100" r="82550" b="114300"/>
                <wp:wrapNone/>
                <wp:docPr id="10" name="Isosceles Triangle 10"/>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0">
                          <a:schemeClr val="accent1"/>
                        </a:lnRef>
                        <a:fillRef idx="3">
                          <a:schemeClr val="accent1"/>
                        </a:fillRef>
                        <a:effectRef idx="3">
                          <a:schemeClr val="accent1"/>
                        </a:effectRef>
                        <a:fontRef idx="minor">
                          <a:schemeClr val="lt1"/>
                        </a:fontRef>
                      </wps:style>
                      <wps:txbx>
                        <w:txbxContent>
                          <w:p w:rsidR="00BE31B2" w:rsidRPr="00BE31B2" w:rsidRDefault="00BE31B2" w:rsidP="00BE31B2">
                            <w:pPr>
                              <w:jc w:val="center"/>
                              <w:rPr>
                                <w:rFonts w:asciiTheme="majorBidi" w:hAnsiTheme="majorBidi" w:cstheme="majorBidi"/>
                                <w:b/>
                                <w:bCs/>
                                <w:sz w:val="14"/>
                                <w:szCs w:val="14"/>
                              </w:rPr>
                            </w:pPr>
                            <w:r w:rsidRPr="00BE31B2">
                              <w:rPr>
                                <w:rFonts w:asciiTheme="majorBidi" w:hAnsiTheme="majorBidi" w:cstheme="majorBidi"/>
                                <w:b/>
                                <w:bCs/>
                                <w:sz w:val="14"/>
                                <w:szCs w:val="14"/>
                              </w:rPr>
                              <w:t>Bandura’s theory</w:t>
                            </w:r>
                          </w:p>
                          <w:p w:rsidR="00BE31B2" w:rsidRPr="00BE31B2" w:rsidRDefault="00BE31B2" w:rsidP="00BE31B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7" type="#_x0000_t5" style="position:absolute;left:0;text-align:left;margin-left:180.3pt;margin-top:21.3pt;width:83.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w:txbxContent>
                    <w:p w:rsidR="00BE31B2" w:rsidRPr="00BE31B2" w:rsidRDefault="00BE31B2" w:rsidP="00BE31B2">
                      <w:pPr>
                        <w:jc w:val="center"/>
                        <w:rPr>
                          <w:rFonts w:asciiTheme="majorBidi" w:hAnsiTheme="majorBidi" w:cstheme="majorBidi"/>
                          <w:b/>
                          <w:bCs/>
                          <w:sz w:val="14"/>
                          <w:szCs w:val="14"/>
                        </w:rPr>
                      </w:pPr>
                      <w:r w:rsidRPr="00BE31B2">
                        <w:rPr>
                          <w:rFonts w:asciiTheme="majorBidi" w:hAnsiTheme="majorBidi" w:cstheme="majorBidi"/>
                          <w:b/>
                          <w:bCs/>
                          <w:sz w:val="14"/>
                          <w:szCs w:val="14"/>
                        </w:rPr>
                        <w:t>Bandura’s theory</w:t>
                      </w:r>
                    </w:p>
                    <w:p w:rsidR="00BE31B2" w:rsidRPr="00BE31B2" w:rsidRDefault="00BE31B2" w:rsidP="00BE31B2">
                      <w:pPr>
                        <w:jc w:val="center"/>
                        <w:rPr>
                          <w:sz w:val="20"/>
                          <w:szCs w:val="20"/>
                        </w:rPr>
                      </w:pPr>
                    </w:p>
                  </w:txbxContent>
                </v:textbox>
              </v:shape>
            </w:pict>
          </mc:Fallback>
        </mc:AlternateContent>
      </w:r>
    </w:p>
    <w:p w:rsidR="00BE31B2" w:rsidRDefault="00BE31B2" w:rsidP="00BE31B2">
      <w:pPr>
        <w:bidi/>
        <w:spacing w:after="0" w:line="240" w:lineRule="auto"/>
        <w:ind w:firstLine="707"/>
        <w:jc w:val="both"/>
        <w:rPr>
          <w:rFonts w:ascii="Traditional Arabic" w:eastAsia="Arial" w:hAnsi="Traditional Arabic" w:cs="Traditional Arabic"/>
          <w:sz w:val="36"/>
          <w:szCs w:val="36"/>
          <w:rtl/>
        </w:rPr>
      </w:pPr>
    </w:p>
    <w:p w:rsidR="009752A9" w:rsidRDefault="009752A9" w:rsidP="009752A9">
      <w:pPr>
        <w:bidi/>
        <w:spacing w:after="0" w:line="240" w:lineRule="auto"/>
        <w:ind w:firstLine="707"/>
        <w:jc w:val="both"/>
        <w:rPr>
          <w:rFonts w:ascii="Traditional Arabic" w:eastAsia="Arial" w:hAnsi="Traditional Arabic" w:cs="Traditional Arabic"/>
          <w:sz w:val="36"/>
          <w:szCs w:val="36"/>
        </w:rPr>
      </w:pPr>
    </w:p>
    <w:p w:rsidR="00BE31B2" w:rsidRDefault="00BE31B2" w:rsidP="00BE31B2">
      <w:pPr>
        <w:bidi/>
        <w:spacing w:after="0" w:line="240" w:lineRule="auto"/>
        <w:ind w:firstLine="707"/>
        <w:jc w:val="both"/>
        <w:rPr>
          <w:rFonts w:ascii="Traditional Arabic" w:eastAsia="Arial" w:hAnsi="Traditional Arabic" w:cs="Traditional Arabic"/>
          <w:sz w:val="36"/>
          <w:szCs w:val="36"/>
        </w:rPr>
      </w:pPr>
      <w:r>
        <w:rPr>
          <w:rFonts w:ascii="Traditional Arabic" w:eastAsia="Arial" w:hAnsi="Traditional Arabic" w:cs="Traditional Arabic"/>
          <w:noProof/>
          <w:sz w:val="36"/>
          <w:szCs w:val="36"/>
        </w:rPr>
        <mc:AlternateContent>
          <mc:Choice Requires="wps">
            <w:drawing>
              <wp:anchor distT="0" distB="0" distL="114300" distR="114300" simplePos="0" relativeHeight="251664384" behindDoc="0" locked="0" layoutInCell="1" allowOverlap="1" wp14:anchorId="5B3A3341" wp14:editId="62CD2006">
                <wp:simplePos x="0" y="0"/>
                <wp:positionH relativeFrom="column">
                  <wp:posOffset>758825</wp:posOffset>
                </wp:positionH>
                <wp:positionV relativeFrom="paragraph">
                  <wp:posOffset>157480</wp:posOffset>
                </wp:positionV>
                <wp:extent cx="1362075" cy="561975"/>
                <wp:effectExtent l="57150" t="19050" r="85725" b="104775"/>
                <wp:wrapNone/>
                <wp:docPr id="15" name="Rounded Rectangle 15"/>
                <wp:cNvGraphicFramePr/>
                <a:graphic xmlns:a="http://schemas.openxmlformats.org/drawingml/2006/main">
                  <a:graphicData uri="http://schemas.microsoft.com/office/word/2010/wordprocessingShape">
                    <wps:wsp>
                      <wps:cNvSpPr/>
                      <wps:spPr>
                        <a:xfrm>
                          <a:off x="0" y="0"/>
                          <a:ext cx="1362075" cy="5619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BE31B2" w:rsidRPr="005975DE" w:rsidRDefault="00BE31B2" w:rsidP="00BE31B2">
                            <w:pPr>
                              <w:spacing w:after="0"/>
                              <w:jc w:val="center"/>
                              <w:rPr>
                                <w:rFonts w:asciiTheme="majorBidi" w:hAnsiTheme="majorBidi" w:cstheme="majorBidi"/>
                                <w:b/>
                                <w:bCs/>
                                <w:sz w:val="18"/>
                                <w:szCs w:val="18"/>
                              </w:rPr>
                            </w:pPr>
                            <w:r w:rsidRPr="005975DE">
                              <w:rPr>
                                <w:rFonts w:asciiTheme="majorBidi" w:hAnsiTheme="majorBidi" w:cstheme="majorBidi"/>
                                <w:b/>
                                <w:bCs/>
                                <w:sz w:val="18"/>
                                <w:szCs w:val="18"/>
                              </w:rPr>
                              <w:t>Personal Factor’s</w:t>
                            </w:r>
                          </w:p>
                          <w:p w:rsidR="00BE31B2" w:rsidRPr="005975DE" w:rsidRDefault="00BE31B2" w:rsidP="00BE31B2">
                            <w:pPr>
                              <w:spacing w:after="0"/>
                              <w:jc w:val="center"/>
                              <w:rPr>
                                <w:rFonts w:asciiTheme="majorBidi" w:hAnsiTheme="majorBidi" w:cstheme="majorBidi"/>
                                <w:b/>
                                <w:bCs/>
                                <w:sz w:val="18"/>
                                <w:szCs w:val="18"/>
                              </w:rPr>
                            </w:pPr>
                            <w:r w:rsidRPr="005975DE">
                              <w:rPr>
                                <w:rFonts w:asciiTheme="majorBidi" w:hAnsiTheme="majorBidi" w:cstheme="majorBidi"/>
                                <w:b/>
                                <w:bCs/>
                                <w:sz w:val="18"/>
                                <w:szCs w:val="18"/>
                              </w:rPr>
                              <w:t>(</w:t>
                            </w:r>
                            <w:proofErr w:type="spellStart"/>
                            <w:r w:rsidRPr="005975DE">
                              <w:rPr>
                                <w:rFonts w:asciiTheme="majorBidi" w:hAnsiTheme="majorBidi" w:cstheme="majorBidi"/>
                                <w:b/>
                                <w:bCs/>
                                <w:sz w:val="18"/>
                                <w:szCs w:val="18"/>
                              </w:rPr>
                              <w:t>Kognitif</w:t>
                            </w:r>
                            <w:proofErr w:type="spellEnd"/>
                            <w:r w:rsidRPr="005975DE">
                              <w:rPr>
                                <w:rFonts w:asciiTheme="majorBidi" w:hAnsiTheme="majorBidi" w:cstheme="majorBidi"/>
                                <w:b/>
                                <w:bCs/>
                                <w:sz w:val="18"/>
                                <w:szCs w:val="18"/>
                              </w:rPr>
                              <w:t>)</w:t>
                            </w:r>
                          </w:p>
                          <w:p w:rsidR="00BE31B2" w:rsidRDefault="00BE31B2" w:rsidP="00BE3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left:0;text-align:left;margin-left:59.75pt;margin-top:12.4pt;width:107.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BE31B2" w:rsidRPr="005975DE" w:rsidRDefault="00BE31B2" w:rsidP="00BE31B2">
                      <w:pPr>
                        <w:spacing w:after="0"/>
                        <w:jc w:val="center"/>
                        <w:rPr>
                          <w:rFonts w:asciiTheme="majorBidi" w:hAnsiTheme="majorBidi" w:cstheme="majorBidi"/>
                          <w:b/>
                          <w:bCs/>
                          <w:sz w:val="18"/>
                          <w:szCs w:val="18"/>
                        </w:rPr>
                      </w:pPr>
                      <w:r w:rsidRPr="005975DE">
                        <w:rPr>
                          <w:rFonts w:asciiTheme="majorBidi" w:hAnsiTheme="majorBidi" w:cstheme="majorBidi"/>
                          <w:b/>
                          <w:bCs/>
                          <w:sz w:val="18"/>
                          <w:szCs w:val="18"/>
                        </w:rPr>
                        <w:t>Personal Factor’s</w:t>
                      </w:r>
                    </w:p>
                    <w:p w:rsidR="00BE31B2" w:rsidRPr="005975DE" w:rsidRDefault="00BE31B2" w:rsidP="00BE31B2">
                      <w:pPr>
                        <w:spacing w:after="0"/>
                        <w:jc w:val="center"/>
                        <w:rPr>
                          <w:rFonts w:asciiTheme="majorBidi" w:hAnsiTheme="majorBidi" w:cstheme="majorBidi"/>
                          <w:b/>
                          <w:bCs/>
                          <w:sz w:val="18"/>
                          <w:szCs w:val="18"/>
                        </w:rPr>
                      </w:pPr>
                      <w:r w:rsidRPr="005975DE">
                        <w:rPr>
                          <w:rFonts w:asciiTheme="majorBidi" w:hAnsiTheme="majorBidi" w:cstheme="majorBidi"/>
                          <w:b/>
                          <w:bCs/>
                          <w:sz w:val="18"/>
                          <w:szCs w:val="18"/>
                        </w:rPr>
                        <w:t>(</w:t>
                      </w:r>
                      <w:proofErr w:type="spellStart"/>
                      <w:r w:rsidRPr="005975DE">
                        <w:rPr>
                          <w:rFonts w:asciiTheme="majorBidi" w:hAnsiTheme="majorBidi" w:cstheme="majorBidi"/>
                          <w:b/>
                          <w:bCs/>
                          <w:sz w:val="18"/>
                          <w:szCs w:val="18"/>
                        </w:rPr>
                        <w:t>Kognitif</w:t>
                      </w:r>
                      <w:proofErr w:type="spellEnd"/>
                      <w:r w:rsidRPr="005975DE">
                        <w:rPr>
                          <w:rFonts w:asciiTheme="majorBidi" w:hAnsiTheme="majorBidi" w:cstheme="majorBidi"/>
                          <w:b/>
                          <w:bCs/>
                          <w:sz w:val="18"/>
                          <w:szCs w:val="18"/>
                        </w:rPr>
                        <w:t>)</w:t>
                      </w:r>
                    </w:p>
                    <w:p w:rsidR="00BE31B2" w:rsidRDefault="00BE31B2" w:rsidP="00BE31B2">
                      <w:pPr>
                        <w:jc w:val="center"/>
                      </w:pPr>
                    </w:p>
                  </w:txbxContent>
                </v:textbox>
              </v:roundrect>
            </w:pict>
          </mc:Fallback>
        </mc:AlternateContent>
      </w:r>
      <w:r>
        <w:rPr>
          <w:rFonts w:ascii="Traditional Arabic" w:eastAsia="Arial" w:hAnsi="Traditional Arabic" w:cs="Traditional Arabic"/>
          <w:noProof/>
          <w:sz w:val="36"/>
          <w:szCs w:val="36"/>
        </w:rPr>
        <mc:AlternateContent>
          <mc:Choice Requires="wps">
            <w:drawing>
              <wp:anchor distT="0" distB="0" distL="114300" distR="114300" simplePos="0" relativeHeight="251665408" behindDoc="0" locked="0" layoutInCell="1" allowOverlap="1" wp14:anchorId="20500D2D" wp14:editId="3A162E32">
                <wp:simplePos x="0" y="0"/>
                <wp:positionH relativeFrom="column">
                  <wp:posOffset>3530600</wp:posOffset>
                </wp:positionH>
                <wp:positionV relativeFrom="paragraph">
                  <wp:posOffset>90805</wp:posOffset>
                </wp:positionV>
                <wp:extent cx="1276350" cy="581025"/>
                <wp:effectExtent l="57150" t="19050" r="76200" b="104775"/>
                <wp:wrapNone/>
                <wp:docPr id="16" name="Rounded Rectangle 16"/>
                <wp:cNvGraphicFramePr/>
                <a:graphic xmlns:a="http://schemas.openxmlformats.org/drawingml/2006/main">
                  <a:graphicData uri="http://schemas.microsoft.com/office/word/2010/wordprocessingShape">
                    <wps:wsp>
                      <wps:cNvSpPr/>
                      <wps:spPr>
                        <a:xfrm>
                          <a:off x="0" y="0"/>
                          <a:ext cx="1276350" cy="58102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BE31B2" w:rsidRPr="00BE31B2" w:rsidRDefault="00BE31B2" w:rsidP="00BE31B2">
                            <w:pPr>
                              <w:jc w:val="center"/>
                              <w:rPr>
                                <w:rFonts w:asciiTheme="majorBidi" w:hAnsiTheme="majorBidi" w:cstheme="majorBidi"/>
                                <w:b/>
                                <w:bCs/>
                              </w:rPr>
                            </w:pPr>
                            <w:r w:rsidRPr="00BE31B2">
                              <w:rPr>
                                <w:rFonts w:asciiTheme="majorBidi" w:hAnsiTheme="majorBidi" w:cstheme="majorBidi"/>
                                <w:b/>
                                <w:bCs/>
                              </w:rPr>
                              <w:t xml:space="preserve">Environment </w:t>
                            </w:r>
                            <w:proofErr w:type="gramStart"/>
                            <w:r w:rsidRPr="00BE31B2">
                              <w:rPr>
                                <w:rFonts w:asciiTheme="majorBidi" w:hAnsiTheme="majorBidi" w:cstheme="majorBidi"/>
                                <w:b/>
                                <w:bCs/>
                              </w:rPr>
                              <w:t>factor’s</w:t>
                            </w:r>
                            <w:proofErr w:type="gramEnd"/>
                          </w:p>
                          <w:p w:rsidR="00BE31B2" w:rsidRPr="00BE31B2" w:rsidRDefault="00BE31B2" w:rsidP="00BE3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9" style="position:absolute;left:0;text-align:left;margin-left:278pt;margin-top:7.15pt;width:10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BE31B2" w:rsidRPr="00BE31B2" w:rsidRDefault="00BE31B2" w:rsidP="00BE31B2">
                      <w:pPr>
                        <w:jc w:val="center"/>
                        <w:rPr>
                          <w:rFonts w:asciiTheme="majorBidi" w:hAnsiTheme="majorBidi" w:cstheme="majorBidi"/>
                          <w:b/>
                          <w:bCs/>
                        </w:rPr>
                      </w:pPr>
                      <w:r w:rsidRPr="00BE31B2">
                        <w:rPr>
                          <w:rFonts w:asciiTheme="majorBidi" w:hAnsiTheme="majorBidi" w:cstheme="majorBidi"/>
                          <w:b/>
                          <w:bCs/>
                        </w:rPr>
                        <w:t xml:space="preserve">Environment </w:t>
                      </w:r>
                      <w:proofErr w:type="gramStart"/>
                      <w:r w:rsidRPr="00BE31B2">
                        <w:rPr>
                          <w:rFonts w:asciiTheme="majorBidi" w:hAnsiTheme="majorBidi" w:cstheme="majorBidi"/>
                          <w:b/>
                          <w:bCs/>
                        </w:rPr>
                        <w:t>factor’s</w:t>
                      </w:r>
                      <w:proofErr w:type="gramEnd"/>
                    </w:p>
                    <w:p w:rsidR="00BE31B2" w:rsidRPr="00BE31B2" w:rsidRDefault="00BE31B2" w:rsidP="00BE31B2">
                      <w:pPr>
                        <w:jc w:val="center"/>
                      </w:pPr>
                    </w:p>
                  </w:txbxContent>
                </v:textbox>
              </v:roundrect>
            </w:pict>
          </mc:Fallback>
        </mc:AlternateContent>
      </w:r>
      <w:r>
        <w:rPr>
          <w:rFonts w:ascii="Traditional Arabic" w:eastAsia="Arial" w:hAnsi="Traditional Arabic" w:cs="Traditional Arabic"/>
          <w:noProof/>
          <w:sz w:val="36"/>
          <w:szCs w:val="36"/>
        </w:rPr>
        <mc:AlternateContent>
          <mc:Choice Requires="wps">
            <w:drawing>
              <wp:anchor distT="0" distB="0" distL="114300" distR="114300" simplePos="0" relativeHeight="251662336" behindDoc="0" locked="0" layoutInCell="1" allowOverlap="1" wp14:anchorId="5B856ECA" wp14:editId="28F81DD7">
                <wp:simplePos x="0" y="0"/>
                <wp:positionH relativeFrom="column">
                  <wp:posOffset>2244725</wp:posOffset>
                </wp:positionH>
                <wp:positionV relativeFrom="paragraph">
                  <wp:posOffset>281305</wp:posOffset>
                </wp:positionV>
                <wp:extent cx="1155700" cy="0"/>
                <wp:effectExtent l="57150" t="76200" r="25400" b="152400"/>
                <wp:wrapNone/>
                <wp:docPr id="13" name="Straight Arrow Connector 13"/>
                <wp:cNvGraphicFramePr/>
                <a:graphic xmlns:a="http://schemas.openxmlformats.org/drawingml/2006/main">
                  <a:graphicData uri="http://schemas.microsoft.com/office/word/2010/wordprocessingShape">
                    <wps:wsp>
                      <wps:cNvCnPr/>
                      <wps:spPr>
                        <a:xfrm>
                          <a:off x="0" y="0"/>
                          <a:ext cx="1155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6.75pt;margin-top:22.15pt;width: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" strokecolor="black [3200]" strokeweight="2pt">
                <v:stroke startarrow="open" endarrow="open"/>
                <v:shadow on="t" color="black" opacity="24903f" origin=",.5" offset="0,.55556mm"/>
              </v:shape>
            </w:pict>
          </mc:Fallback>
        </mc:AlternateContent>
      </w:r>
    </w:p>
    <w:p w:rsidR="00BE31B2" w:rsidRDefault="00BE31B2" w:rsidP="00BE31B2">
      <w:pPr>
        <w:bidi/>
        <w:spacing w:after="0" w:line="240" w:lineRule="auto"/>
        <w:ind w:firstLine="707"/>
        <w:jc w:val="both"/>
        <w:rPr>
          <w:rFonts w:ascii="Traditional Arabic" w:eastAsia="Arial" w:hAnsi="Traditional Arabic" w:cs="Traditional Arabic"/>
          <w:sz w:val="36"/>
          <w:szCs w:val="36"/>
          <w:rtl/>
        </w:rPr>
      </w:pPr>
    </w:p>
    <w:p w:rsidR="00C51667" w:rsidRDefault="00C51667" w:rsidP="00BE31B2">
      <w:pPr>
        <w:bidi/>
        <w:spacing w:after="0" w:line="240" w:lineRule="auto"/>
        <w:ind w:hanging="1"/>
        <w:jc w:val="center"/>
      </w:pPr>
    </w:p>
    <w:p w:rsidR="00BE31B2" w:rsidRPr="00C51667" w:rsidRDefault="00C51667" w:rsidP="00C51667">
      <w:pPr>
        <w:bidi/>
        <w:spacing w:after="0" w:line="240" w:lineRule="auto"/>
        <w:ind w:left="-427" w:hanging="1"/>
        <w:jc w:val="center"/>
        <w:rPr>
          <w:rFonts w:ascii="Traditional Arabic" w:eastAsia="Arial" w:hAnsi="Traditional Arabic" w:cs="Traditional Arabic"/>
          <w:sz w:val="52"/>
          <w:szCs w:val="52"/>
        </w:rPr>
      </w:pPr>
      <w:r>
        <w:rPr>
          <w:rFonts w:ascii="Traditional Arabic" w:hAnsi="Traditional Arabic" w:cs="Traditional Arabic" w:hint="cs"/>
          <w:sz w:val="36"/>
          <w:szCs w:val="36"/>
          <w:rtl/>
        </w:rPr>
        <w:t xml:space="preserve">جدول : الصورة عن </w:t>
      </w:r>
      <w:r w:rsidR="00BE31B2" w:rsidRPr="00C51667">
        <w:rPr>
          <w:rFonts w:ascii="Traditional Arabic" w:hAnsi="Traditional Arabic" w:cs="Traditional Arabic"/>
          <w:sz w:val="36"/>
          <w:szCs w:val="36"/>
          <w:rtl/>
        </w:rPr>
        <w:t>مفهوم الاجتماعي لتعلم نظرية ألبرت باندورا</w:t>
      </w:r>
    </w:p>
    <w:p w:rsidR="00C51667" w:rsidRDefault="00C51667" w:rsidP="00BE31B2">
      <w:pPr>
        <w:bidi/>
        <w:spacing w:after="0" w:line="240" w:lineRule="auto"/>
        <w:ind w:firstLine="707"/>
        <w:jc w:val="both"/>
        <w:rPr>
          <w:rFonts w:ascii="Traditional Arabic" w:eastAsia="Arial" w:hAnsi="Traditional Arabic" w:cs="Traditional Arabic"/>
          <w:sz w:val="36"/>
          <w:szCs w:val="36"/>
          <w:rtl/>
        </w:rPr>
      </w:pPr>
    </w:p>
    <w:p w:rsidR="009752A9" w:rsidRDefault="009752A9" w:rsidP="00C51667">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 xml:space="preserve">أعطى </w:t>
      </w:r>
      <w:proofErr w:type="spellStart"/>
      <w:r w:rsidRPr="00BE31B2">
        <w:rPr>
          <w:rFonts w:asciiTheme="majorBidi" w:eastAsia="Arial" w:hAnsiTheme="majorBidi" w:cstheme="majorBidi"/>
          <w:i/>
          <w:iCs/>
          <w:sz w:val="24"/>
          <w:szCs w:val="24"/>
        </w:rPr>
        <w:t>Schunk</w:t>
      </w:r>
      <w:proofErr w:type="spellEnd"/>
      <w:r w:rsidRPr="009752A9">
        <w:rPr>
          <w:rFonts w:ascii="Traditional Arabic" w:eastAsia="Arial" w:hAnsi="Traditional Arabic" w:cs="Traditional Arabic"/>
          <w:sz w:val="36"/>
          <w:szCs w:val="36"/>
          <w:rtl/>
        </w:rPr>
        <w:t xml:space="preserve"> بيانًا يتعلق بمفهوم </w:t>
      </w:r>
      <w:r w:rsidRPr="009752A9">
        <w:rPr>
          <w:rFonts w:ascii="Traditional Arabic" w:eastAsia="Arial" w:hAnsi="Traditional Arabic" w:cs="Traditional Arabic" w:hint="cs"/>
          <w:sz w:val="36"/>
          <w:szCs w:val="36"/>
          <w:rtl/>
        </w:rPr>
        <w:t xml:space="preserve">باندورا </w:t>
      </w:r>
      <w:r w:rsidRPr="009752A9">
        <w:rPr>
          <w:rFonts w:ascii="Traditional Arabic" w:eastAsia="Arial" w:hAnsi="Traditional Arabic" w:cs="Traditional Arabic"/>
          <w:sz w:val="36"/>
          <w:szCs w:val="36"/>
          <w:rtl/>
        </w:rPr>
        <w:t xml:space="preserve">الثلاثي بأنه في عملية التعلم والتعلم ، هذه الأشياء الثلاثة مترابطة وتتفاعل مع بعضها البعض. عندما ينقل المعلم المادة إلى </w:t>
      </w:r>
      <w:r w:rsidRPr="009752A9">
        <w:rPr>
          <w:rFonts w:ascii="Traditional Arabic" w:eastAsia="Arial" w:hAnsi="Traditional Arabic" w:cs="Traditional Arabic"/>
          <w:sz w:val="36"/>
          <w:szCs w:val="36"/>
          <w:rtl/>
        </w:rPr>
        <w:lastRenderedPageBreak/>
        <w:t>الطلاب في الفصل ، يفكر الطلاب فيما ينقله المعلم ، فهذا مؤشر على أن البيئة تؤثر على الإدراك. علاوة على ذلك ، فإن الطلاب الذين لا يفهمون المادة التي شرحها المعلم يرفعون أيديهم ويطرحون سؤالاً يشير إلى أن الإدراك يؤثر على السلوك. ثم يكرر المعلم مرة أخرى شرحه للطلاب في هذه المرحلة موضحًا أن السلوك يؤثر على البيئة ، وأخيرًا يعطي المعلم مهامًا للطلاب للعمل على تفسير البيئة التي تؤثر على الإدراك ، ثم تؤثر على السلوك. الطلاب الذين يشعرون بالثقة في أن مهام المعلم قد تم إجراؤها بشكل جيد يظهرون سلوكًا يؤثر على الإدراك. علاوة على ذلك ، يقرر الطلاب أنهم يحبون المهمة المعينة ، ويسألون المعلم عما إذا كان مسموحًا بالاستمرار والقيام بالمهمة المحددة ، وعندما يُسمح لهم ، يكون ذلك مؤشرًا على أن الإدراك يؤثر على السلوك ، والذي بدوره يؤثر على البيئة.</w:t>
      </w:r>
      <w:r>
        <w:rPr>
          <w:rStyle w:val="FootnoteReference"/>
          <w:rFonts w:ascii="Traditional Arabic" w:eastAsia="Arial" w:hAnsi="Traditional Arabic" w:cs="Traditional Arabic"/>
          <w:sz w:val="36"/>
          <w:szCs w:val="36"/>
          <w:rtl/>
        </w:rPr>
        <w:footnoteReference w:id="6"/>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باختصار ، هناك ثلاثة افتراضات تدعم النظرية المعرفية الاجتماعية. أولا. تتطلب عملية التعلم معالجة معرفية ومهارات اتخاذ القرار من المتعلم. ثانيًا ، التعلم هو ثلاث طرق للعلاقات المترابطة تتكون من البيئة والعوامل الشخصية والسلوك. ثالثًا ، ينتج عن التعلم اكتساب رموز سلوك لفظية ومرئية قد يتم أو لا يتم تنفيذها في المستقبل.</w:t>
      </w:r>
      <w:r w:rsidR="008F0D95">
        <w:rPr>
          <w:rStyle w:val="FootnoteReference"/>
          <w:rFonts w:ascii="Traditional Arabic" w:eastAsia="Arial" w:hAnsi="Traditional Arabic" w:cs="Traditional Arabic"/>
          <w:sz w:val="36"/>
          <w:szCs w:val="36"/>
          <w:rtl/>
        </w:rPr>
        <w:footnoteReference w:id="7"/>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 xml:space="preserve">غالبًا ما يشار إلى النظرية المعرفية الاجتماعية لألبرت باندورا باسم التعلم القائم على الملاحظة ، لأن التعلم القائم على الملاحظة له المفهوم الرئيسي المتمثل في أن التعلم هو في الأساس سلسلة من الأنشطة في شكل عمليات النمذجة والتقليد التي تظهر من خلال مراقبة وتقليد سلوك نماذج أو أشياء معينة . وجهة نظر باندورا هي أن التعلم القائم على الملاحظة يمكن أن يمر بعملية التقليد أو لا يمر بعملية التقليد. على سبيل المثال ، عندما يركب شخص ما دراجة نارية على الطريق السريع ، يرى الشخص راكب </w:t>
      </w:r>
      <w:r w:rsidRPr="009752A9">
        <w:rPr>
          <w:rFonts w:ascii="Traditional Arabic" w:eastAsia="Arial" w:hAnsi="Traditional Arabic" w:cs="Traditional Arabic"/>
          <w:sz w:val="36"/>
          <w:szCs w:val="36"/>
          <w:rtl/>
        </w:rPr>
        <w:lastRenderedPageBreak/>
        <w:t>الدراجة النارية أمامه يصطدم بجدار ، ثم من الملاحظة قد يستدير الشخص تلقائيًا لتجنب التورط في الاصطدام بالحائط. لذلك في هذه الحالة يتعلم الشخص من خلال الملاحظة ، ولا يقلد الشخص ما لوحظ. علاوة على ذلك ، ما هو الدرس ؟، قال باندورا أن المعلومات هي ما يتم تعلمه ومعالجته بواسطة الإدراك ويتصرف الشخص بناءً على المعلومات لمصلحته.</w:t>
      </w:r>
      <w:r>
        <w:rPr>
          <w:rStyle w:val="FootnoteReference"/>
          <w:rFonts w:ascii="Traditional Arabic" w:eastAsia="Arial" w:hAnsi="Traditional Arabic" w:cs="Traditional Arabic"/>
          <w:sz w:val="36"/>
          <w:szCs w:val="36"/>
          <w:rtl/>
        </w:rPr>
        <w:footnoteReference w:id="8"/>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في الأساس ، يكون التعلم القائم على الملاحظة (التعلم بالملاحظة) أكثر تعقيدًا عند مقارنته بالتعلم من خلال التقليد الذي تكون مفاهيمه بسيطة للغاية ، وعادة ما تكون مجرد محاكاة للأشياء. بالإضافة إلى ذلك ، يُفترض أن يلعب الأفراد دورًا نشطًا وانتقائيًا في تحديد وتصنيف السلوكيات التي سيتم تقليدها ، ومدى كثافة وتكرار التقليد.</w:t>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المفاهيم الأساسية في عملية التعلم وفقًا لألبرت باندورا هي الأشياء الثلاثة التالية ، بما في ذلك: سلوك النموذج (أمثلة) ، وتأثير سلوك النموذج ، والعمليات الداخلية للمتعلم. إذا كان السلوك الذي يظهره النموذج يتماشى مع رغبات وظروف المتعلم ، مثل (الاهتمامات ، والتطلعات ، والخبرات ، والإنجازات ، وغيرها) ، فمن المرجح أن يتم تقليد سلوك النموذج لأن وظيفة نموذج السلوك هي تحويل البيانات في شكل معلومات إلى أفراد داخليين ، من أجل تقوية أو إضعاف السلوك الحالي ، وتحويل أنماط وأنواع جديدة من السلوك. توفر المتغيرات النموذجية الموجودة في البيئة دائمًا حافزًا للفرد للاستجابة له إذا كان هناك ارتباط وتوافق بين حالة الفرد والمحفز.</w:t>
      </w:r>
      <w:r w:rsidR="00B728E6">
        <w:rPr>
          <w:rStyle w:val="FootnoteReference"/>
          <w:rFonts w:ascii="Traditional Arabic" w:eastAsia="Arial" w:hAnsi="Traditional Arabic" w:cs="Traditional Arabic"/>
          <w:sz w:val="36"/>
          <w:szCs w:val="36"/>
          <w:rtl/>
        </w:rPr>
        <w:footnoteReference w:id="9"/>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 xml:space="preserve">في نظرية باندورا ، النماذج هي جميع أشكال الوجود التي يمكن استخدامها لتحويل البيانات والمعلومات ، مثل البشر والتلفزيون والأفلام والمعارض والصور وما إلى ذلك. كتجربة حاول القيام بها ، حيث تم عرض فيلم لطفل من خلال إظهار شخص </w:t>
      </w:r>
      <w:r w:rsidRPr="009752A9">
        <w:rPr>
          <w:rFonts w:ascii="Traditional Arabic" w:eastAsia="Arial" w:hAnsi="Traditional Arabic" w:cs="Traditional Arabic"/>
          <w:sz w:val="36"/>
          <w:szCs w:val="36"/>
          <w:rtl/>
        </w:rPr>
        <w:lastRenderedPageBreak/>
        <w:t>على أنه نموذج كان يركل ويضرب دمية كبيرة. ويظهر الفيلم عدوانية عارضة أزياء بالغة. تم تقوية مجموعة من الأطفال بعد مشاهدة النموذج العدواني ، وتم معاقبة المجموعة التالية بعد مشاهدة النموذج العدواني ، وتم التعامل مع المجموعة الأخيرة بحيادية ، أي لم يتم تعزيزها وعدم معاقبتهم ، ثم تمت مواجهة مجموعات الأطفال الثلاثة بعد ذلك. دمية كبيرة وتواتر العدوان. يتم قياسهما مقابل الدمية.</w:t>
      </w:r>
      <w:r w:rsidR="00B728E6">
        <w:rPr>
          <w:rStyle w:val="FootnoteReference"/>
          <w:rFonts w:ascii="Traditional Arabic" w:eastAsia="Arial" w:hAnsi="Traditional Arabic" w:cs="Traditional Arabic"/>
          <w:sz w:val="36"/>
          <w:szCs w:val="36"/>
          <w:rtl/>
        </w:rPr>
        <w:footnoteReference w:id="10"/>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هناك استنتاج مفاده أن الأطفال الذين يشهدون نماذج عدوانية ويتم تعزيزهم بعد اتخاذ إجراءات عدوانية يميلون إلى أن يصبحوا أكثر عدوانية ، وأن مجموعة الأطفال الذين يُعاقبون تميل إلى إظهار سلوك غير عدواني ، في حين أن مجموعة الأطفال الذين يشهدون عواقب محايدة في النموذج ، يكمن تكرار العدوانية بين موقف المجموعتين الأخريين. تشير هذه التجربة إلى أن سلوك الأطفال يتأثر بالتجارب غير المباشرة. باختصار ، ما يشهده أو يراه شخص ما من خلال تجربة الآخرين سيؤثر على سلوك ذلك الشخص.</w:t>
      </w:r>
    </w:p>
    <w:p w:rsidR="009752A9" w:rsidRDefault="009752A9" w:rsidP="009752A9">
      <w:pPr>
        <w:bidi/>
        <w:spacing w:after="0" w:line="240" w:lineRule="auto"/>
        <w:ind w:firstLine="70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إن تعقيد التعلم ، سواء حدث ذلك من خلال الأفعال أو الأ</w:t>
      </w:r>
      <w:r w:rsidRPr="009752A9">
        <w:rPr>
          <w:rFonts w:ascii="Traditional Arabic" w:eastAsia="Arial" w:hAnsi="Traditional Arabic" w:cs="Traditional Arabic" w:hint="cs"/>
          <w:sz w:val="36"/>
          <w:szCs w:val="36"/>
          <w:rtl/>
        </w:rPr>
        <w:t>عمال</w:t>
      </w:r>
      <w:r w:rsidRPr="009752A9">
        <w:rPr>
          <w:rFonts w:ascii="Traditional Arabic" w:eastAsia="Arial" w:hAnsi="Traditional Arabic" w:cs="Traditional Arabic"/>
          <w:sz w:val="36"/>
          <w:szCs w:val="36"/>
          <w:rtl/>
        </w:rPr>
        <w:t xml:space="preserve"> ، سيكون في الأساس شخصًا انتقائيًا ، مما يعني أن شخصًا ما سيتعلم من عملية الملاحظة. الميل إلى التعلم عن طريق التقليد والحصول على التعزيز من خلال وساطة الآخرين يفترض أن الشخص لديه القدرة على توقع وتقدير العواقب في الآخرين الذين تتم ملاحظتهم. التجربة التي أجراها باندورا ، عندما تم منح جميع الأطفال حوافز جذابة لتقليد وتقليد سلوك النموذج ، كلهم </w:t>
      </w:r>
      <w:r w:rsidRPr="009752A9">
        <w:rPr>
          <w:rFonts w:ascii="Times New Roman" w:eastAsia="Arial" w:hAnsi="Times New Roman" w:cs="Times New Roman" w:hint="cs"/>
          <w:sz w:val="36"/>
          <w:szCs w:val="36"/>
          <w:rtl/>
        </w:rPr>
        <w:t>​​</w:t>
      </w:r>
      <w:r w:rsidRPr="009752A9">
        <w:rPr>
          <w:rFonts w:ascii="Traditional Arabic" w:eastAsia="Arial" w:hAnsi="Traditional Arabic" w:cs="Traditional Arabic" w:hint="cs"/>
          <w:sz w:val="36"/>
          <w:szCs w:val="36"/>
          <w:rtl/>
        </w:rPr>
        <w:t>فعلوا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ذلك</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هذا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يعني</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أن</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جميع</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الأطفال</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قد</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تعلموا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عن</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الاستجابة</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العدوانية</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للنموذج</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لكنهم</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فقط</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يفعلون</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ذلك</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بعدة</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طرق</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يعتقد</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باندورا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أنه</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عندما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يلاحظ</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الطفل</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السلوك</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ولكنه</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لا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يعطي</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استجابة</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يمكن</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ملاحظتها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فإن</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الطفل</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لا</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يزال</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يجد</w:t>
      </w:r>
      <w:r w:rsidRPr="009752A9">
        <w:rPr>
          <w:rFonts w:ascii="Traditional Arabic" w:eastAsia="Arial" w:hAnsi="Traditional Arabic" w:cs="Traditional Arabic"/>
          <w:sz w:val="36"/>
          <w:szCs w:val="36"/>
          <w:rtl/>
        </w:rPr>
        <w:t xml:space="preserve"> </w:t>
      </w:r>
      <w:r w:rsidRPr="009752A9">
        <w:rPr>
          <w:rFonts w:ascii="Traditional Arabic" w:eastAsia="Arial" w:hAnsi="Traditional Arabic" w:cs="Traditional Arabic" w:hint="cs"/>
          <w:sz w:val="36"/>
          <w:szCs w:val="36"/>
          <w:rtl/>
        </w:rPr>
        <w:t>اس</w:t>
      </w:r>
      <w:r w:rsidRPr="009752A9">
        <w:rPr>
          <w:rFonts w:ascii="Traditional Arabic" w:eastAsia="Arial" w:hAnsi="Traditional Arabic" w:cs="Traditional Arabic"/>
          <w:sz w:val="36"/>
          <w:szCs w:val="36"/>
          <w:rtl/>
        </w:rPr>
        <w:t>تجابة نموذجية في شكل معرفي.</w:t>
      </w:r>
      <w:r w:rsidR="00B728E6">
        <w:rPr>
          <w:rStyle w:val="FootnoteReference"/>
          <w:rFonts w:ascii="Traditional Arabic" w:eastAsia="Arial" w:hAnsi="Traditional Arabic" w:cs="Traditional Arabic"/>
          <w:sz w:val="36"/>
          <w:szCs w:val="36"/>
          <w:rtl/>
        </w:rPr>
        <w:footnoteReference w:id="11"/>
      </w:r>
    </w:p>
    <w:p w:rsidR="009752A9" w:rsidRPr="009752A9" w:rsidRDefault="009752A9" w:rsidP="009752A9">
      <w:pPr>
        <w:bidi/>
        <w:spacing w:after="0" w:line="240" w:lineRule="auto"/>
        <w:ind w:firstLine="707"/>
        <w:jc w:val="both"/>
        <w:rPr>
          <w:rFonts w:ascii="Traditional Arabic" w:eastAsia="Arial" w:hAnsi="Traditional Arabic" w:cs="Traditional Arabic"/>
          <w:sz w:val="36"/>
          <w:szCs w:val="36"/>
        </w:rPr>
      </w:pPr>
      <w:r w:rsidRPr="009752A9">
        <w:rPr>
          <w:rFonts w:ascii="Traditional Arabic" w:eastAsia="Arial" w:hAnsi="Traditional Arabic" w:cs="Traditional Arabic"/>
          <w:sz w:val="36"/>
          <w:szCs w:val="36"/>
          <w:rtl/>
        </w:rPr>
        <w:lastRenderedPageBreak/>
        <w:t>عند إجراء مزيد من المراجعة ، فإن تطبيق النظرية المعرفية الاجتماعية التي طورها ألبرت باندورا في تعلم اللغة العربية أمر وثيق الصلة للغاية ، مع الأخذ في الاعتبار أنه في تعلم اللغة العربية ، هناك أربع مهارات يجب أن يتقنها الطلاب ويمتلكونها ، بما في ذلك: مهارات الاستماع والتحدث والتحدث. جاري الكتابة. يساهم دور الإدراك بشكل كبير في عملية التعلم نحو إتقان المهارات اللغوية الأربع.</w:t>
      </w:r>
    </w:p>
    <w:p w:rsidR="005B3381" w:rsidRPr="009752A9" w:rsidRDefault="005B3381" w:rsidP="005B3381">
      <w:pPr>
        <w:pStyle w:val="ListParagraph"/>
        <w:numPr>
          <w:ilvl w:val="0"/>
          <w:numId w:val="35"/>
        </w:numPr>
        <w:bidi/>
        <w:spacing w:after="0" w:line="240" w:lineRule="auto"/>
        <w:ind w:left="424"/>
        <w:rPr>
          <w:rFonts w:ascii="Arabic Typesetting" w:eastAsia="Arial" w:hAnsi="Arabic Typesetting" w:cs="Arabic Typesetting"/>
          <w:b/>
          <w:bCs/>
          <w:sz w:val="36"/>
          <w:szCs w:val="36"/>
          <w:lang w:val="id-ID"/>
        </w:rPr>
      </w:pPr>
      <w:r w:rsidRPr="009752A9">
        <w:rPr>
          <w:rFonts w:ascii="Traditional Arabic" w:eastAsia="Arial" w:hAnsi="Traditional Arabic" w:cs="Traditional Arabic"/>
          <w:b/>
          <w:bCs/>
          <w:sz w:val="36"/>
          <w:szCs w:val="36"/>
          <w:rtl/>
          <w:lang w:val="id-ID"/>
        </w:rPr>
        <w:t>مفهوم التعلم اللغة العربية</w:t>
      </w:r>
    </w:p>
    <w:p w:rsidR="009752A9" w:rsidRDefault="009752A9" w:rsidP="009752A9">
      <w:pPr>
        <w:bidi/>
        <w:spacing w:after="0" w:line="240" w:lineRule="auto"/>
        <w:ind w:firstLine="566"/>
        <w:jc w:val="both"/>
        <w:rPr>
          <w:rFonts w:ascii="Traditional Arabic" w:eastAsia="Arial" w:hAnsi="Traditional Arabic" w:cs="Traditional Arabic"/>
          <w:sz w:val="36"/>
          <w:szCs w:val="36"/>
          <w:rtl/>
        </w:rPr>
      </w:pPr>
      <w:r w:rsidRPr="006539FC">
        <w:rPr>
          <w:rFonts w:ascii="Traditional Arabic" w:eastAsia="Arial" w:hAnsi="Traditional Arabic" w:cs="Traditional Arabic"/>
          <w:sz w:val="36"/>
          <w:szCs w:val="36"/>
          <w:rtl/>
        </w:rPr>
        <w:t>وفقًا لوزارة التربية الوطنية</w:t>
      </w:r>
      <w:r w:rsidRPr="006539FC">
        <w:rPr>
          <w:rFonts w:ascii="Traditional Arabic" w:eastAsia="Arial" w:hAnsi="Traditional Arabic" w:cs="Traditional Arabic"/>
          <w:b/>
          <w:bCs/>
          <w:sz w:val="36"/>
          <w:szCs w:val="36"/>
          <w:rtl/>
        </w:rPr>
        <w:t xml:space="preserve"> ،</w:t>
      </w:r>
      <w:r w:rsidRPr="009752A9">
        <w:rPr>
          <w:rFonts w:ascii="Traditional Arabic" w:eastAsia="Arial" w:hAnsi="Traditional Arabic" w:cs="Traditional Arabic"/>
          <w:b/>
          <w:bCs/>
          <w:sz w:val="36"/>
          <w:szCs w:val="36"/>
          <w:rtl/>
        </w:rPr>
        <w:t xml:space="preserve"> </w:t>
      </w:r>
      <w:r w:rsidRPr="009752A9">
        <w:rPr>
          <w:rFonts w:ascii="Traditional Arabic" w:eastAsia="Arial" w:hAnsi="Traditional Arabic" w:cs="Traditional Arabic"/>
          <w:sz w:val="36"/>
          <w:szCs w:val="36"/>
          <w:rtl/>
        </w:rPr>
        <w:t>التعلم هو عملية تفاعل تقوم بها ثلاثة عناصر رئيسية بما في ذلك الطلاب والمعلمين / المعلمين ومصادر التعلم ضمن نطاق تعليمي ، رسمي وغير رسمي. يتم تفسير التعلم أيضًا على أنه جهد للمعلمين للطلاب في التفاعل حتى يتمكن الطلاب من الحصول على شيء ما أو تعلمه بفعالية وكفاءة.</w:t>
      </w:r>
      <w:r w:rsidR="006539FC">
        <w:rPr>
          <w:rStyle w:val="FootnoteReference"/>
          <w:rFonts w:ascii="Traditional Arabic" w:eastAsia="Arial" w:hAnsi="Traditional Arabic" w:cs="Traditional Arabic"/>
          <w:sz w:val="36"/>
          <w:szCs w:val="36"/>
          <w:rtl/>
        </w:rPr>
        <w:footnoteReference w:id="12"/>
      </w:r>
    </w:p>
    <w:p w:rsidR="009752A9" w:rsidRDefault="009752A9" w:rsidP="009752A9">
      <w:pPr>
        <w:bidi/>
        <w:spacing w:after="0" w:line="240" w:lineRule="auto"/>
        <w:ind w:firstLine="566"/>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سيكون تعليم اللغة الأم للطلاب أسهل بالتأكيد ، لأنها اللغة المستخدمة في التفاعلات اليومية ، تحدث بشكل طبيعي وعفوي في الطلاب مع أشخاص في البيئة المحيطة. على عكس تدريس اللغات الأجنبية ، فإن اللغة العربية ليست استثناءً ، الأمر الذي يتطلب في عملية التعلم جهودًا جادة ومكثفة لتحقيق أهداف التعلم.</w:t>
      </w:r>
    </w:p>
    <w:p w:rsidR="009752A9" w:rsidRPr="009752A9" w:rsidRDefault="009752A9" w:rsidP="009752A9">
      <w:pPr>
        <w:bidi/>
        <w:spacing w:after="0" w:line="240" w:lineRule="auto"/>
        <w:ind w:firstLine="566"/>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 xml:space="preserve">المصطلحات التي يجب أن تكون معروفة فيما يتعلق بتعلم اللغة العربية ، بما في ذلك: المهارات اللغوية الأربع ، والجسيمات العربية ، والأساليب ، والأساليب ، والتقنيات ، ووسائل التعلم. غالبًا ما يواجه المعلمون / المربون هذه المصطلحات في عملية التعلم. بالإضافة إلى المواد التعليمية (المواد التعليمية) التي يجب أن يتقنها المعلمون بشكل شامل ومفصل. في جوانب أخرى ، يجب أن يتمتع المعلمون أيضًا بفن التدريس ، حتى لا يشعر الطلاب بالملل والممل عند حدوث تفاعلات التعلم. تفاعل التعلم المعني هو عندما يكون هناك اتصال نشط ثنائي الاتجاه بين المعلمين والطلاب. في محاولة لتحقيق </w:t>
      </w:r>
      <w:r w:rsidRPr="009752A9">
        <w:rPr>
          <w:rFonts w:ascii="Traditional Arabic" w:eastAsia="Arial" w:hAnsi="Traditional Arabic" w:cs="Traditional Arabic"/>
          <w:sz w:val="36"/>
          <w:szCs w:val="36"/>
          <w:rtl/>
        </w:rPr>
        <w:lastRenderedPageBreak/>
        <w:t>ذلك ، يجب على المعلمين توفير الفرص للطلاب بحرية قدر الإمكان ، بالإضافة إلى تحفيز وتحفيز إبداعهم باستخدام الاستراتيجيات التي لديهم بالفعل.</w:t>
      </w:r>
      <w:r>
        <w:rPr>
          <w:rStyle w:val="FootnoteReference"/>
          <w:rFonts w:ascii="Traditional Arabic" w:eastAsia="Arial" w:hAnsi="Traditional Arabic" w:cs="Traditional Arabic"/>
          <w:sz w:val="36"/>
          <w:szCs w:val="36"/>
          <w:rtl/>
        </w:rPr>
        <w:footnoteReference w:id="13"/>
      </w:r>
    </w:p>
    <w:p w:rsidR="009752A9" w:rsidRPr="009752A9" w:rsidRDefault="009752A9" w:rsidP="009752A9">
      <w:pPr>
        <w:pStyle w:val="ListParagraph"/>
        <w:numPr>
          <w:ilvl w:val="0"/>
          <w:numId w:val="37"/>
        </w:numPr>
        <w:bidi/>
        <w:spacing w:after="0" w:line="240" w:lineRule="auto"/>
        <w:ind w:left="424"/>
        <w:jc w:val="both"/>
        <w:rPr>
          <w:rFonts w:ascii="Traditional Arabic" w:eastAsia="Arial" w:hAnsi="Traditional Arabic" w:cs="Traditional Arabic"/>
          <w:b/>
          <w:bCs/>
          <w:sz w:val="36"/>
          <w:szCs w:val="36"/>
        </w:rPr>
      </w:pPr>
      <w:r w:rsidRPr="009752A9">
        <w:rPr>
          <w:rFonts w:ascii="Traditional Arabic" w:eastAsia="Arial" w:hAnsi="Traditional Arabic" w:cs="Traditional Arabic"/>
          <w:b/>
          <w:bCs/>
          <w:sz w:val="36"/>
          <w:szCs w:val="36"/>
          <w:rtl/>
        </w:rPr>
        <w:t>أربع مهارات لغوية</w:t>
      </w:r>
    </w:p>
    <w:p w:rsidR="009752A9" w:rsidRDefault="009752A9" w:rsidP="009752A9">
      <w:pPr>
        <w:pStyle w:val="ListParagraph"/>
        <w:bidi/>
        <w:spacing w:after="0" w:line="240" w:lineRule="auto"/>
        <w:ind w:left="424" w:firstLine="696"/>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في تعلم اللغة العربية ، هناك أربع مهارات استراتيجية للغاية وتحتاج إلى إتقان من قبل الطلاب ، بما في ذلك مهارات الاستماع والتحدث والقراءة والكتابة. هذه المهارات الأربع لها أساسًا ارتباطات وعلاقات هرمية لا يمكن فصلها عن بعضها البعض.</w:t>
      </w:r>
    </w:p>
    <w:p w:rsidR="009752A9" w:rsidRDefault="009752A9" w:rsidP="009752A9">
      <w:pPr>
        <w:pStyle w:val="ListParagraph"/>
        <w:numPr>
          <w:ilvl w:val="0"/>
          <w:numId w:val="38"/>
        </w:numPr>
        <w:bidi/>
        <w:spacing w:after="0" w:line="240" w:lineRule="auto"/>
        <w:ind w:left="991"/>
        <w:jc w:val="both"/>
        <w:rPr>
          <w:rFonts w:ascii="Traditional Arabic" w:eastAsia="Arial" w:hAnsi="Traditional Arabic" w:cs="Traditional Arabic"/>
          <w:sz w:val="36"/>
          <w:szCs w:val="36"/>
        </w:rPr>
      </w:pPr>
      <w:r w:rsidRPr="009752A9">
        <w:rPr>
          <w:rFonts w:ascii="Traditional Arabic" w:eastAsia="Arial" w:hAnsi="Traditional Arabic" w:cs="Traditional Arabic"/>
          <w:sz w:val="36"/>
          <w:szCs w:val="36"/>
          <w:rtl/>
        </w:rPr>
        <w:t>مهارات الاستماع</w:t>
      </w:r>
    </w:p>
    <w:p w:rsidR="009752A9" w:rsidRDefault="009752A9" w:rsidP="009752A9">
      <w:pPr>
        <w:pStyle w:val="ListParagraph"/>
        <w:bidi/>
        <w:spacing w:after="0" w:line="240" w:lineRule="auto"/>
        <w:ind w:left="991"/>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التفسير المتعلق بمصطلحات الاستماع في هذه المناقشة هو أن الشخص يركز نفسه وعقله على الاهتمام بالمحاور ، والميل الأساسي هو محاولة فهم المحتوى الذي تتم مناقشته ، بينما يقوم في نفس الوقت بتحليل ، أو حتى إذا لزم الأمر ينتقد المحتوى قيد المناقشة. بمعنى آخر ، ما هو المقصود بالاستماع في هذه المناقشة ليس فقط الاستماع السلبي للشخص الآخر ، ولكن من المأمول أن يكون أكثر نشاطًا وإنتاجًا ، بمعنى أنه عندما يركز شخص ما على الاستماع إلى محادثة الخصم ، يجب عليه. تكون قادرة على ربط الرموز والحجج التي يعبر عنها المتحدث ، وتحليل صحة وصحة الحجج التي تم طرحها.</w:t>
      </w:r>
    </w:p>
    <w:p w:rsidR="009752A9" w:rsidRDefault="009752A9" w:rsidP="009752A9">
      <w:pPr>
        <w:pStyle w:val="ListParagraph"/>
        <w:numPr>
          <w:ilvl w:val="0"/>
          <w:numId w:val="38"/>
        </w:numPr>
        <w:bidi/>
        <w:spacing w:after="0" w:line="240" w:lineRule="auto"/>
        <w:ind w:left="991"/>
        <w:jc w:val="both"/>
        <w:rPr>
          <w:rFonts w:ascii="Traditional Arabic" w:eastAsia="Arial" w:hAnsi="Traditional Arabic" w:cs="Traditional Arabic"/>
          <w:sz w:val="36"/>
          <w:szCs w:val="36"/>
        </w:rPr>
      </w:pPr>
      <w:r w:rsidRPr="009752A9">
        <w:rPr>
          <w:rFonts w:ascii="Traditional Arabic" w:eastAsia="Arial" w:hAnsi="Traditional Arabic" w:cs="Traditional Arabic"/>
          <w:sz w:val="36"/>
          <w:szCs w:val="36"/>
          <w:rtl/>
        </w:rPr>
        <w:t>مهارات ال</w:t>
      </w:r>
      <w:r w:rsidRPr="009752A9">
        <w:rPr>
          <w:rFonts w:ascii="Traditional Arabic" w:eastAsia="Arial" w:hAnsi="Traditional Arabic" w:cs="Traditional Arabic" w:hint="cs"/>
          <w:sz w:val="36"/>
          <w:szCs w:val="36"/>
          <w:rtl/>
        </w:rPr>
        <w:t>كلام</w:t>
      </w:r>
    </w:p>
    <w:p w:rsidR="009752A9" w:rsidRDefault="009752A9" w:rsidP="009752A9">
      <w:pPr>
        <w:pStyle w:val="ListParagraph"/>
        <w:bidi/>
        <w:spacing w:after="0" w:line="240" w:lineRule="auto"/>
        <w:ind w:left="991"/>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 xml:space="preserve">والمقصود بمهارة التحدث هنا هو القدرة على نطق الأصوات العربية بشكل صحيح وصحيح ، عندما تخرج الأصوات من مخارج الحرف الذي أصبح إجماعًا من قبل اللغويين. يمكن اكتساب هذه المهارة من خلال الممارسة </w:t>
      </w:r>
      <w:r w:rsidRPr="009752A9">
        <w:rPr>
          <w:rFonts w:ascii="Traditional Arabic" w:eastAsia="Arial" w:hAnsi="Traditional Arabic" w:cs="Traditional Arabic"/>
          <w:sz w:val="36"/>
          <w:szCs w:val="36"/>
          <w:rtl/>
        </w:rPr>
        <w:lastRenderedPageBreak/>
        <w:t>المكثفة لما يتم سماعه بشكل سلبي أثناء ممارسة الاستماع. سيجد الطلاب صعوبة في تطبيق اللغة شفهيًا دون بذل جهد تعليمي مكثف.</w:t>
      </w:r>
    </w:p>
    <w:p w:rsidR="009752A9" w:rsidRDefault="009752A9" w:rsidP="009752A9">
      <w:pPr>
        <w:pStyle w:val="ListParagraph"/>
        <w:numPr>
          <w:ilvl w:val="0"/>
          <w:numId w:val="38"/>
        </w:numPr>
        <w:bidi/>
        <w:spacing w:after="0" w:line="240" w:lineRule="auto"/>
        <w:ind w:left="991"/>
        <w:jc w:val="both"/>
        <w:rPr>
          <w:rFonts w:ascii="Traditional Arabic" w:eastAsia="Arial" w:hAnsi="Traditional Arabic" w:cs="Traditional Arabic"/>
          <w:sz w:val="36"/>
          <w:szCs w:val="36"/>
        </w:rPr>
      </w:pPr>
      <w:r w:rsidRPr="009752A9">
        <w:rPr>
          <w:rFonts w:ascii="Traditional Arabic" w:eastAsia="Arial" w:hAnsi="Traditional Arabic" w:cs="Traditional Arabic"/>
          <w:sz w:val="36"/>
          <w:szCs w:val="36"/>
          <w:rtl/>
        </w:rPr>
        <w:t>مهارات القراءة</w:t>
      </w:r>
    </w:p>
    <w:p w:rsidR="009752A9" w:rsidRDefault="009752A9" w:rsidP="009752A9">
      <w:pPr>
        <w:pStyle w:val="ListParagraph"/>
        <w:bidi/>
        <w:spacing w:after="0" w:line="240" w:lineRule="auto"/>
        <w:ind w:left="991" w:firstLine="56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تعتبر القراءة من أهم العوامل كجهد في تعزيز الشخصية وتثقيفها ، إلى جانب القدرة على توفير التشجيع والتحفيز للقراءة وكذلك كبديل لتوسيع المعرفة وهي البوابة الرئيسية لتعميق الآفاق العلمية. من خلال القراءة ، يكتسب المرء المعرفة والخبرة تلقائيًا. يمكن القول أنه بدون القراءة ، ليس لديك توقعات كبيرة بأن شخصًا ما سيكون قادرًا على تعميق رؤيته ونموذج تفكيره. حتى في الإسلام يأمرنا بقراءة (اقرأ) كما ورد في بداية الآية في سورة العلق.</w:t>
      </w:r>
    </w:p>
    <w:p w:rsidR="009752A9" w:rsidRPr="009752A9" w:rsidRDefault="009752A9" w:rsidP="009752A9">
      <w:pPr>
        <w:pStyle w:val="ListParagraph"/>
        <w:bidi/>
        <w:spacing w:after="0" w:line="240" w:lineRule="auto"/>
        <w:ind w:left="991" w:firstLine="56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مهارة القراءة هذه ، التي يوجد فيها جانبان أصبحا النقطة الرئيسية ، تتعرف أولاً على الرموز المكتوبة وثانيًا ، تفهم محتوى المقالة. الغرض من التعرف على الرموز المكتوبة هنا هو تعريف الطلاب أو الطلاب بالأبجدية العربية (الحروف الهجائية) أولاً ، لأن النمط ونظام الكتابة يختلفان عن الأبجدية اللاتينية. المقصود بفهم محتوى المقال هو تعريف الطلاب بمفردات جديدة (المفوضات الجديدة). بينما يتم تزويد الطلاب بمفردات كافية ، خاصة المفردات المضمنة بالفعل في المفردات الإندونيسية ، مثل الكراسي والكتب والمساطر وما إلى ذلك.</w:t>
      </w:r>
    </w:p>
    <w:p w:rsidR="009752A9" w:rsidRDefault="009752A9" w:rsidP="009752A9">
      <w:pPr>
        <w:pStyle w:val="ListParagraph"/>
        <w:numPr>
          <w:ilvl w:val="0"/>
          <w:numId w:val="38"/>
        </w:numPr>
        <w:bidi/>
        <w:spacing w:after="0" w:line="240" w:lineRule="auto"/>
        <w:ind w:left="991"/>
        <w:jc w:val="both"/>
        <w:rPr>
          <w:rFonts w:ascii="Traditional Arabic" w:eastAsia="Arial" w:hAnsi="Traditional Arabic" w:cs="Traditional Arabic"/>
          <w:sz w:val="36"/>
          <w:szCs w:val="36"/>
        </w:rPr>
      </w:pPr>
      <w:r w:rsidRPr="009752A9">
        <w:rPr>
          <w:rFonts w:ascii="Traditional Arabic" w:eastAsia="Arial" w:hAnsi="Traditional Arabic" w:cs="Traditional Arabic"/>
          <w:sz w:val="36"/>
          <w:szCs w:val="36"/>
          <w:rtl/>
        </w:rPr>
        <w:t>مهارات الكتابة</w:t>
      </w:r>
    </w:p>
    <w:p w:rsidR="009752A9" w:rsidRPr="009752A9" w:rsidRDefault="009752A9" w:rsidP="009752A9">
      <w:pPr>
        <w:pStyle w:val="ListParagraph"/>
        <w:bidi/>
        <w:spacing w:after="0" w:line="240" w:lineRule="auto"/>
        <w:ind w:left="991" w:firstLine="567"/>
        <w:jc w:val="both"/>
        <w:rPr>
          <w:rFonts w:ascii="Traditional Arabic" w:eastAsia="Arial" w:hAnsi="Traditional Arabic" w:cs="Traditional Arabic"/>
          <w:sz w:val="36"/>
          <w:szCs w:val="36"/>
          <w:rtl/>
        </w:rPr>
      </w:pPr>
      <w:r w:rsidRPr="009752A9">
        <w:rPr>
          <w:rFonts w:ascii="Traditional Arabic" w:eastAsia="Arial" w:hAnsi="Traditional Arabic" w:cs="Traditional Arabic"/>
          <w:sz w:val="36"/>
          <w:szCs w:val="36"/>
          <w:rtl/>
        </w:rPr>
        <w:t>لن تكون مهارات الكتابة قابلة للتحقيق دون المثابرة والإخلاص في تحقيقها ، باعتبار أن مهارات الكتابة من أكثر المهارات تعقيدًا. أما المقصود بمهارات الكتابة في هذا السياق فهو القدرة على التعبير عن المشاعر والأفكار بصيغة مكتوبة (إن</w:t>
      </w:r>
      <w:r w:rsidRPr="009752A9">
        <w:rPr>
          <w:rFonts w:ascii="Traditional Arabic" w:eastAsia="Arial" w:hAnsi="Traditional Arabic" w:cs="Traditional Arabic" w:hint="cs"/>
          <w:sz w:val="36"/>
          <w:szCs w:val="36"/>
          <w:rtl/>
        </w:rPr>
        <w:t>شاء</w:t>
      </w:r>
      <w:r w:rsidRPr="009752A9">
        <w:rPr>
          <w:rFonts w:ascii="Traditional Arabic" w:eastAsia="Arial" w:hAnsi="Traditional Arabic" w:cs="Traditional Arabic"/>
          <w:sz w:val="36"/>
          <w:szCs w:val="36"/>
          <w:rtl/>
        </w:rPr>
        <w:t xml:space="preserve">/ مقال). في مرحلة المبتدئين ، يمكن تحقيق هذه المهارة </w:t>
      </w:r>
      <w:r w:rsidRPr="009752A9">
        <w:rPr>
          <w:rFonts w:ascii="Traditional Arabic" w:eastAsia="Arial" w:hAnsi="Traditional Arabic" w:cs="Traditional Arabic"/>
          <w:sz w:val="36"/>
          <w:szCs w:val="36"/>
          <w:rtl/>
        </w:rPr>
        <w:lastRenderedPageBreak/>
        <w:t>من خلال التكوين الموجه (التكوين الموجه) ، ثم تنفيذ التوجيه التدريجي بحيث يزداد في مرحلة التكوين الحر (التكوين الحر).</w:t>
      </w:r>
    </w:p>
    <w:p w:rsidR="003F492B" w:rsidRPr="003F492B" w:rsidRDefault="009752A9" w:rsidP="003F492B">
      <w:pPr>
        <w:pStyle w:val="ListParagraph"/>
        <w:numPr>
          <w:ilvl w:val="0"/>
          <w:numId w:val="37"/>
        </w:numPr>
        <w:bidi/>
        <w:spacing w:after="0" w:line="240" w:lineRule="auto"/>
        <w:jc w:val="both"/>
        <w:rPr>
          <w:rFonts w:ascii="Traditional Arabic" w:eastAsia="Arial" w:hAnsi="Traditional Arabic" w:cs="Traditional Arabic"/>
          <w:b/>
          <w:bCs/>
          <w:sz w:val="36"/>
          <w:szCs w:val="36"/>
        </w:rPr>
      </w:pPr>
      <w:r w:rsidRPr="003F492B">
        <w:rPr>
          <w:rFonts w:ascii="Traditional Arabic" w:eastAsia="Arial" w:hAnsi="Traditional Arabic" w:cs="Traditional Arabic"/>
          <w:b/>
          <w:bCs/>
          <w:sz w:val="36"/>
          <w:szCs w:val="36"/>
          <w:rtl/>
        </w:rPr>
        <w:t xml:space="preserve">جسيمات </w:t>
      </w:r>
      <w:r w:rsidR="006539FC">
        <w:rPr>
          <w:rFonts w:ascii="Traditional Arabic" w:eastAsia="Arial" w:hAnsi="Traditional Arabic" w:cs="Traditional Arabic" w:hint="cs"/>
          <w:b/>
          <w:bCs/>
          <w:sz w:val="36"/>
          <w:szCs w:val="36"/>
          <w:rtl/>
        </w:rPr>
        <w:t>ال</w:t>
      </w:r>
      <w:r w:rsidRPr="003F492B">
        <w:rPr>
          <w:rFonts w:ascii="Traditional Arabic" w:eastAsia="Arial" w:hAnsi="Traditional Arabic" w:cs="Traditional Arabic"/>
          <w:b/>
          <w:bCs/>
          <w:sz w:val="36"/>
          <w:szCs w:val="36"/>
          <w:rtl/>
        </w:rPr>
        <w:t>عربية</w:t>
      </w:r>
    </w:p>
    <w:p w:rsidR="003F492B" w:rsidRPr="006539FC" w:rsidRDefault="009752A9" w:rsidP="006539FC">
      <w:pPr>
        <w:pStyle w:val="ListParagraph"/>
        <w:bidi/>
        <w:spacing w:after="0" w:line="240" w:lineRule="auto"/>
        <w:ind w:firstLine="554"/>
        <w:jc w:val="both"/>
        <w:rPr>
          <w:rFonts w:ascii="Traditional Arabic" w:eastAsia="Arial" w:hAnsi="Traditional Arabic" w:cs="Traditional Arabic"/>
          <w:sz w:val="36"/>
          <w:szCs w:val="36"/>
          <w:rtl/>
        </w:rPr>
      </w:pPr>
      <w:r w:rsidRPr="003F492B">
        <w:rPr>
          <w:rFonts w:ascii="Traditional Arabic" w:eastAsia="Arial" w:hAnsi="Traditional Arabic" w:cs="Traditional Arabic"/>
          <w:sz w:val="36"/>
          <w:szCs w:val="36"/>
          <w:rtl/>
        </w:rPr>
        <w:t>إذا أعدنا فحص المنهج الذي تم تحقيقه في المؤسسات التعليمية الإسلامية في إندونيسيا ، فسنجد بشكل ملموس أن مكونات اللغة العربية الموجودة فيه هي: قراءة الأبجدية العربية (الحروف الهجائية) والقراءة ، والكتابة باللغة العربية. بما في ذلك الإملاء ، وإنشاء ، وقواعد النهوية والصرفية ، والتدريبات ، والمحفوظة ، والبلاغة ، والحوار / المحدثة. هذا التقسيم المتنوع للغة العربية يتماشى مع رأي عبد العزيز عبد المجيد الذي يرى أن جُزء اللغة العربية هو من بين أمور أخرى: الأنصية الصيافاوي والتحريري ، والمثلية ، والقصة ، والإملاء. والمحفوظة والقاعدة النهوية والشرفية أدب وبلاغة. وبهذا ، يُتوقع من المعلمين والطلاب أن يكونوا قادرين على تحقيق الأهداف التي تم الإعلان عنها في منهج اللغة العربية.</w:t>
      </w:r>
      <w:r w:rsidR="006539FC">
        <w:rPr>
          <w:rStyle w:val="FootnoteReference"/>
          <w:rFonts w:ascii="Traditional Arabic" w:eastAsia="Arial" w:hAnsi="Traditional Arabic" w:cs="Traditional Arabic"/>
          <w:sz w:val="36"/>
          <w:szCs w:val="36"/>
          <w:rtl/>
        </w:rPr>
        <w:footnoteReference w:id="14"/>
      </w:r>
    </w:p>
    <w:p w:rsidR="003F492B" w:rsidRDefault="009752A9" w:rsidP="003F492B">
      <w:pPr>
        <w:pStyle w:val="ListParagraph"/>
        <w:numPr>
          <w:ilvl w:val="0"/>
          <w:numId w:val="37"/>
        </w:numPr>
        <w:bidi/>
        <w:spacing w:after="0" w:line="240" w:lineRule="auto"/>
        <w:jc w:val="both"/>
        <w:rPr>
          <w:rFonts w:ascii="Traditional Arabic" w:eastAsia="Arial" w:hAnsi="Traditional Arabic" w:cs="Traditional Arabic"/>
          <w:b/>
          <w:bCs/>
          <w:sz w:val="36"/>
          <w:szCs w:val="36"/>
        </w:rPr>
      </w:pPr>
      <w:r w:rsidRPr="003F492B">
        <w:rPr>
          <w:rFonts w:ascii="Traditional Arabic" w:eastAsia="Arial" w:hAnsi="Traditional Arabic" w:cs="Traditional Arabic"/>
          <w:b/>
          <w:bCs/>
          <w:sz w:val="36"/>
          <w:szCs w:val="36"/>
          <w:rtl/>
        </w:rPr>
        <w:t>الطريقة</w:t>
      </w:r>
    </w:p>
    <w:p w:rsidR="009752A9" w:rsidRPr="003F492B" w:rsidRDefault="009752A9" w:rsidP="003F492B">
      <w:pPr>
        <w:pStyle w:val="ListParagraph"/>
        <w:bidi/>
        <w:spacing w:after="0" w:line="240" w:lineRule="auto"/>
        <w:ind w:firstLine="554"/>
        <w:jc w:val="both"/>
        <w:rPr>
          <w:rFonts w:ascii="Traditional Arabic" w:eastAsia="Arial" w:hAnsi="Traditional Arabic" w:cs="Traditional Arabic"/>
          <w:b/>
          <w:bCs/>
          <w:sz w:val="36"/>
          <w:szCs w:val="36"/>
          <w:rtl/>
        </w:rPr>
      </w:pPr>
      <w:r w:rsidRPr="003F492B">
        <w:rPr>
          <w:rFonts w:ascii="Traditional Arabic" w:eastAsia="Arial" w:hAnsi="Traditional Arabic" w:cs="Traditional Arabic"/>
          <w:sz w:val="36"/>
          <w:szCs w:val="36"/>
          <w:rtl/>
        </w:rPr>
        <w:t>بشكل عام ، نحن نفهم أن الطريقة هي أسلوب المعلم في تقديم المواد التعليمية أثناء عملية التعلم مع الطلاب ، وهذا يتماشى مع التعبير الوارد في "قاموس اللغة الإندونيسية الكبير (</w:t>
      </w:r>
      <w:r w:rsidRPr="003F492B">
        <w:rPr>
          <w:rStyle w:val="Heading2Char"/>
          <w:rFonts w:asciiTheme="majorBidi" w:hAnsiTheme="majorBidi"/>
          <w:b w:val="0"/>
          <w:bCs w:val="0"/>
          <w:color w:val="auto"/>
          <w:sz w:val="24"/>
          <w:szCs w:val="24"/>
        </w:rPr>
        <w:t>KBBI</w:t>
      </w:r>
      <w:r w:rsidRPr="003F492B">
        <w:rPr>
          <w:rFonts w:ascii="Traditional Arabic" w:eastAsia="Arial" w:hAnsi="Traditional Arabic" w:cs="Traditional Arabic"/>
          <w:sz w:val="36"/>
          <w:szCs w:val="36"/>
          <w:rtl/>
        </w:rPr>
        <w:t xml:space="preserve">)" ، وهي طريقة منهجية للعمل لتسهيل تنفيذ نشاط في تحقيق الهدف المحدد. بمعنى آخر ، الطريقة هي جانب نظري قادر على تحفيز عملية التعلم وأنشطة التعلم على النحو الأمثل والمثالي. في غضون ذلك ، كشف </w:t>
      </w:r>
      <w:proofErr w:type="spellStart"/>
      <w:r w:rsidRPr="003F492B">
        <w:rPr>
          <w:rFonts w:asciiTheme="majorBidi" w:eastAsia="Arial" w:hAnsiTheme="majorBidi" w:cstheme="majorBidi"/>
          <w:sz w:val="24"/>
          <w:szCs w:val="24"/>
        </w:rPr>
        <w:t>Zulhannan</w:t>
      </w:r>
      <w:proofErr w:type="spellEnd"/>
      <w:r w:rsidRPr="003F492B">
        <w:rPr>
          <w:rFonts w:ascii="Traditional Arabic" w:eastAsia="Arial" w:hAnsi="Traditional Arabic" w:cs="Traditional Arabic"/>
          <w:sz w:val="24"/>
          <w:szCs w:val="24"/>
          <w:rtl/>
        </w:rPr>
        <w:t xml:space="preserve"> </w:t>
      </w:r>
      <w:r w:rsidRPr="003F492B">
        <w:rPr>
          <w:rFonts w:ascii="Traditional Arabic" w:eastAsia="Arial" w:hAnsi="Traditional Arabic" w:cs="Traditional Arabic"/>
          <w:sz w:val="36"/>
          <w:szCs w:val="36"/>
          <w:rtl/>
        </w:rPr>
        <w:t>أن الطريقة هي خطة شاملة لتقديم اللغة بشكل منهجي بناءً على نهج محدد ، لكنها ليست الهدف النهائي لتعلم اللغة ، لأن الطريقة نفسها إجرائية.</w:t>
      </w:r>
    </w:p>
    <w:p w:rsidR="003F492B" w:rsidRDefault="009752A9" w:rsidP="003F492B">
      <w:pPr>
        <w:pStyle w:val="ListParagraph"/>
        <w:numPr>
          <w:ilvl w:val="0"/>
          <w:numId w:val="37"/>
        </w:numPr>
        <w:bidi/>
        <w:spacing w:after="0" w:line="240" w:lineRule="auto"/>
        <w:jc w:val="both"/>
        <w:rPr>
          <w:rFonts w:ascii="Traditional Arabic" w:eastAsia="Arial" w:hAnsi="Traditional Arabic" w:cs="Traditional Arabic"/>
          <w:b/>
          <w:bCs/>
          <w:sz w:val="36"/>
          <w:szCs w:val="36"/>
        </w:rPr>
      </w:pPr>
      <w:r w:rsidRPr="003F492B">
        <w:rPr>
          <w:rFonts w:ascii="Traditional Arabic" w:eastAsia="Arial" w:hAnsi="Traditional Arabic" w:cs="Traditional Arabic"/>
          <w:b/>
          <w:bCs/>
          <w:sz w:val="36"/>
          <w:szCs w:val="36"/>
          <w:rtl/>
        </w:rPr>
        <w:lastRenderedPageBreak/>
        <w:t>ال</w:t>
      </w:r>
      <w:r w:rsidRPr="003F492B">
        <w:rPr>
          <w:rFonts w:ascii="Traditional Arabic" w:eastAsia="Arial" w:hAnsi="Traditional Arabic" w:cs="Traditional Arabic" w:hint="cs"/>
          <w:b/>
          <w:bCs/>
          <w:sz w:val="36"/>
          <w:szCs w:val="36"/>
          <w:rtl/>
        </w:rPr>
        <w:t>مدخل</w:t>
      </w:r>
    </w:p>
    <w:p w:rsidR="009752A9" w:rsidRPr="003F492B" w:rsidRDefault="009752A9" w:rsidP="003F492B">
      <w:pPr>
        <w:pStyle w:val="ListParagraph"/>
        <w:bidi/>
        <w:spacing w:after="0" w:line="240" w:lineRule="auto"/>
        <w:ind w:firstLine="554"/>
        <w:jc w:val="both"/>
        <w:rPr>
          <w:rFonts w:ascii="Traditional Arabic" w:eastAsia="Arial" w:hAnsi="Traditional Arabic" w:cs="Traditional Arabic"/>
          <w:b/>
          <w:bCs/>
          <w:sz w:val="36"/>
          <w:szCs w:val="36"/>
          <w:rtl/>
        </w:rPr>
      </w:pPr>
      <w:r w:rsidRPr="003F492B">
        <w:rPr>
          <w:rFonts w:ascii="Traditional Arabic" w:eastAsia="Arial" w:hAnsi="Traditional Arabic" w:cs="Traditional Arabic"/>
          <w:sz w:val="36"/>
          <w:szCs w:val="36"/>
          <w:rtl/>
        </w:rPr>
        <w:t>النهج</w:t>
      </w:r>
      <w:r w:rsidRPr="003F492B">
        <w:rPr>
          <w:rFonts w:ascii="Traditional Arabic" w:eastAsia="Arial" w:hAnsi="Traditional Arabic" w:cs="Traditional Arabic" w:hint="cs"/>
          <w:sz w:val="36"/>
          <w:szCs w:val="36"/>
          <w:rtl/>
        </w:rPr>
        <w:t xml:space="preserve"> او المدخل</w:t>
      </w:r>
      <w:r w:rsidRPr="003F492B">
        <w:rPr>
          <w:rFonts w:ascii="Traditional Arabic" w:eastAsia="Arial" w:hAnsi="Traditional Arabic" w:cs="Traditional Arabic"/>
          <w:sz w:val="36"/>
          <w:szCs w:val="36"/>
          <w:rtl/>
        </w:rPr>
        <w:t xml:space="preserve"> في تعلم اللغة العربية هو مجموعة من الافتراضات التي لها ارتباط هرمي مع أساليب وتقنيات التعلم ، إلى جانب كونها تكاملية ، فهي أيضًا بديهية ، بينما الأساليب إجرائية ، وتقنيات التعلم في شكل تطبيقات عملية عملية. وفقًا لـ </w:t>
      </w:r>
      <w:r w:rsidRPr="003F492B">
        <w:rPr>
          <w:rFonts w:ascii="Traditional Arabic" w:eastAsia="Arial" w:hAnsi="Traditional Arabic" w:cs="Traditional Arabic"/>
          <w:sz w:val="24"/>
          <w:szCs w:val="24"/>
        </w:rPr>
        <w:t>HD</w:t>
      </w:r>
      <w:r w:rsidRPr="003F492B">
        <w:rPr>
          <w:rFonts w:ascii="Traditional Arabic" w:eastAsia="Arial" w:hAnsi="Traditional Arabic" w:cs="Traditional Arabic"/>
          <w:sz w:val="36"/>
          <w:szCs w:val="36"/>
          <w:rtl/>
        </w:rPr>
        <w:t>. هدايت ، مناهج في تعلم اللغة العربية ، هناك جانبان يجب مراعاتهما ، أولاً ، جوانب خصائص اللغة ، والثاني ، خصائص عملية التعلم.</w:t>
      </w:r>
    </w:p>
    <w:p w:rsidR="003F492B" w:rsidRDefault="006539FC" w:rsidP="003F492B">
      <w:pPr>
        <w:pStyle w:val="ListParagraph"/>
        <w:numPr>
          <w:ilvl w:val="0"/>
          <w:numId w:val="37"/>
        </w:numPr>
        <w:bidi/>
        <w:spacing w:after="0" w:line="240" w:lineRule="auto"/>
        <w:jc w:val="both"/>
        <w:rPr>
          <w:rFonts w:ascii="Traditional Arabic" w:eastAsia="Arial" w:hAnsi="Traditional Arabic" w:cs="Traditional Arabic"/>
          <w:b/>
          <w:bCs/>
          <w:sz w:val="36"/>
          <w:szCs w:val="36"/>
        </w:rPr>
      </w:pPr>
      <w:r>
        <w:rPr>
          <w:rFonts w:ascii="Traditional Arabic" w:eastAsia="Arial" w:hAnsi="Traditional Arabic" w:cs="Traditional Arabic"/>
          <w:b/>
          <w:bCs/>
          <w:sz w:val="36"/>
          <w:szCs w:val="36"/>
          <w:rtl/>
        </w:rPr>
        <w:t>تقنيات التعلم ووسائل ال</w:t>
      </w:r>
      <w:r>
        <w:rPr>
          <w:rFonts w:ascii="Traditional Arabic" w:eastAsia="Arial" w:hAnsi="Traditional Arabic" w:cs="Traditional Arabic" w:hint="cs"/>
          <w:b/>
          <w:bCs/>
          <w:sz w:val="36"/>
          <w:szCs w:val="36"/>
          <w:rtl/>
        </w:rPr>
        <w:t>تعليمية</w:t>
      </w:r>
    </w:p>
    <w:p w:rsidR="003F492B" w:rsidRDefault="009752A9" w:rsidP="003F492B">
      <w:pPr>
        <w:pStyle w:val="ListParagraph"/>
        <w:bidi/>
        <w:spacing w:after="0" w:line="240" w:lineRule="auto"/>
        <w:ind w:firstLine="554"/>
        <w:jc w:val="both"/>
        <w:rPr>
          <w:rFonts w:ascii="Traditional Arabic" w:eastAsia="Arial" w:hAnsi="Traditional Arabic" w:cs="Traditional Arabic"/>
          <w:sz w:val="36"/>
          <w:szCs w:val="36"/>
          <w:rtl/>
        </w:rPr>
      </w:pPr>
      <w:r w:rsidRPr="003F492B">
        <w:rPr>
          <w:rFonts w:ascii="Traditional Arabic" w:eastAsia="Arial" w:hAnsi="Traditional Arabic" w:cs="Traditional Arabic"/>
          <w:sz w:val="36"/>
          <w:szCs w:val="36"/>
          <w:rtl/>
        </w:rPr>
        <w:t>عند الحديث عن تقنيات التعلم ، سيتقاطع مع كيفية التخطيط والخطوات والترتيبات واستخدامها من أجل تحقيق هدف عند حدوث عملية التعلم. بمعنى آخر ، تقنيات التعلم هي ممارسات فنية ترتبط ارتباطًا وثيقًا بالمعلمين وكفاءاتهم في إدارة الفصل الدراسي عند حدوث التعلم. يمكن أيضًا تفسير تقنيات التعلم على أنها أنشطة محددة يتم تنفيذها في غرفة التعلم بالتوافق مع الأساليب والأساليب التي تم تحديدها.</w:t>
      </w:r>
    </w:p>
    <w:p w:rsidR="006539FC" w:rsidRPr="003D627C" w:rsidRDefault="009752A9" w:rsidP="003D627C">
      <w:pPr>
        <w:pStyle w:val="ListParagraph"/>
        <w:bidi/>
        <w:spacing w:after="0" w:line="240" w:lineRule="auto"/>
        <w:ind w:firstLine="554"/>
        <w:jc w:val="both"/>
        <w:rPr>
          <w:rFonts w:ascii="Traditional Arabic" w:eastAsia="Arial" w:hAnsi="Traditional Arabic" w:cs="Traditional Arabic"/>
          <w:sz w:val="36"/>
          <w:szCs w:val="36"/>
        </w:rPr>
      </w:pPr>
      <w:r w:rsidRPr="003F492B">
        <w:rPr>
          <w:rFonts w:ascii="Traditional Arabic" w:eastAsia="Arial" w:hAnsi="Traditional Arabic" w:cs="Traditional Arabic"/>
          <w:sz w:val="36"/>
          <w:szCs w:val="36"/>
          <w:rtl/>
        </w:rPr>
        <w:t>بينما تكون وسائط التعلم في شكل أدوات تربط الطلاب في عملية فهم الموضوع ، إما في شكل سمعي (كاسيت) أو في شكل مرئيات (صور وعينات ونماذج). هناك تعريف مشابه لما طرحه عبد المجيد السيد أحمد منسيور في كتابه "صِقَلُوجِيَةُ الوَسَيلِ التَّعليمِية ومسئيل تدريس اللغة العربية" بأنَّ وسائل الإعلام التعليمية هي إحدى الوسائل التعليمية التي يستخدمها المربون في تهدف عملية التعلم إلى توفير المعلومات والمعرفة والحقائق والأفكار والتفسيرات للطلاب. لذلك ، مع تحفيز وسائط التعلم ، سيكون الموظفون التربويون أسهل وأكثر عملية في تحويل فهم الطلاب عند تقديم المواد المقدمة ، لأن هذا دليل ملموس ويمكن للطلاب مشاهدته مباشرة.</w:t>
      </w:r>
    </w:p>
    <w:p w:rsidR="009E4248" w:rsidRPr="00140D89" w:rsidRDefault="009E4248" w:rsidP="008E6239">
      <w:pPr>
        <w:bidi/>
        <w:spacing w:after="0" w:line="240" w:lineRule="auto"/>
        <w:rPr>
          <w:rFonts w:ascii="Traditional Arabic" w:eastAsia="Arial" w:hAnsi="Traditional Arabic" w:cs="Traditional Arabic"/>
          <w:b/>
          <w:bCs/>
          <w:sz w:val="40"/>
          <w:szCs w:val="40"/>
          <w:lang w:val="id-ID"/>
        </w:rPr>
      </w:pPr>
      <w:r w:rsidRPr="00140D89">
        <w:rPr>
          <w:rFonts w:ascii="Traditional Arabic" w:eastAsia="Arial" w:hAnsi="Traditional Arabic" w:cs="Traditional Arabic"/>
          <w:b/>
          <w:bCs/>
          <w:sz w:val="36"/>
          <w:szCs w:val="36"/>
          <w:rtl/>
          <w:lang w:val="id-ID"/>
        </w:rPr>
        <w:t>منهج</w:t>
      </w:r>
      <w:r w:rsidR="005967E6" w:rsidRPr="00140D89">
        <w:rPr>
          <w:rFonts w:ascii="Traditional Arabic" w:eastAsia="Arial" w:hAnsi="Traditional Arabic" w:cs="Traditional Arabic"/>
          <w:b/>
          <w:bCs/>
          <w:sz w:val="36"/>
          <w:szCs w:val="36"/>
          <w:rtl/>
          <w:lang w:val="id-ID"/>
        </w:rPr>
        <w:t>ية</w:t>
      </w:r>
      <w:r w:rsidRPr="00140D89">
        <w:rPr>
          <w:rFonts w:ascii="Traditional Arabic" w:eastAsia="Arial" w:hAnsi="Traditional Arabic" w:cs="Traditional Arabic"/>
          <w:b/>
          <w:bCs/>
          <w:sz w:val="36"/>
          <w:szCs w:val="36"/>
          <w:rtl/>
          <w:lang w:val="id-ID"/>
        </w:rPr>
        <w:t xml:space="preserve"> البحث</w:t>
      </w:r>
    </w:p>
    <w:p w:rsidR="005B3381" w:rsidRDefault="00140D89" w:rsidP="005B3381">
      <w:pPr>
        <w:bidi/>
        <w:spacing w:after="0" w:line="240" w:lineRule="auto"/>
        <w:ind w:firstLine="566"/>
        <w:jc w:val="both"/>
        <w:rPr>
          <w:rFonts w:ascii="Traditional Arabic" w:eastAsia="Arial" w:hAnsi="Traditional Arabic" w:cs="Traditional Arabic"/>
          <w:sz w:val="36"/>
          <w:szCs w:val="36"/>
          <w:rtl/>
          <w:lang w:val="id-ID"/>
        </w:rPr>
      </w:pPr>
      <w:r>
        <w:rPr>
          <w:rFonts w:ascii="Traditional Arabic" w:eastAsia="Arial" w:hAnsi="Traditional Arabic" w:cs="Traditional Arabic"/>
          <w:sz w:val="36"/>
          <w:szCs w:val="36"/>
          <w:rtl/>
          <w:lang w:val="id-ID"/>
        </w:rPr>
        <w:lastRenderedPageBreak/>
        <w:t xml:space="preserve">إن </w:t>
      </w:r>
      <w:r>
        <w:rPr>
          <w:rFonts w:ascii="Traditional Arabic" w:eastAsia="Arial" w:hAnsi="Traditional Arabic" w:cs="Traditional Arabic" w:hint="cs"/>
          <w:sz w:val="36"/>
          <w:szCs w:val="36"/>
          <w:rtl/>
          <w:lang w:val="id-ID"/>
        </w:rPr>
        <w:t>منهجية</w:t>
      </w:r>
      <w:r w:rsidRPr="00140D89">
        <w:rPr>
          <w:rFonts w:ascii="Traditional Arabic" w:eastAsia="Arial" w:hAnsi="Traditional Arabic" w:cs="Traditional Arabic"/>
          <w:sz w:val="36"/>
          <w:szCs w:val="36"/>
          <w:rtl/>
          <w:lang w:val="id-ID"/>
        </w:rPr>
        <w:t xml:space="preserve"> ونوع البحث المستخدم وصفي </w:t>
      </w:r>
      <w:r>
        <w:rPr>
          <w:rFonts w:ascii="Traditional Arabic" w:eastAsia="Arial" w:hAnsi="Traditional Arabic" w:cs="Traditional Arabic" w:hint="cs"/>
          <w:sz w:val="36"/>
          <w:szCs w:val="36"/>
          <w:rtl/>
          <w:lang w:val="id-ID"/>
        </w:rPr>
        <w:t>الكيفي</w:t>
      </w:r>
      <w:r w:rsidRPr="00140D89">
        <w:rPr>
          <w:rFonts w:ascii="Traditional Arabic" w:eastAsia="Arial" w:hAnsi="Traditional Arabic" w:cs="Traditional Arabic"/>
          <w:sz w:val="36"/>
          <w:szCs w:val="36"/>
          <w:rtl/>
          <w:lang w:val="id-ID"/>
        </w:rPr>
        <w:t xml:space="preserve"> مع نوع البحث المكتبي</w:t>
      </w:r>
      <w:r w:rsidR="001D7450">
        <w:rPr>
          <w:rFonts w:ascii="Traditional Arabic" w:eastAsia="Arial" w:hAnsi="Traditional Arabic" w:cs="Traditional Arabic" w:hint="cs"/>
          <w:sz w:val="36"/>
          <w:szCs w:val="36"/>
          <w:rtl/>
          <w:lang w:val="id-ID"/>
        </w:rPr>
        <w:t xml:space="preserve"> </w:t>
      </w:r>
      <w:r w:rsidR="001D7450" w:rsidRPr="001D7450">
        <w:rPr>
          <w:rFonts w:ascii="Traditional Arabic" w:eastAsia="Arial" w:hAnsi="Traditional Arabic" w:cs="Traditional Arabic"/>
          <w:sz w:val="24"/>
          <w:szCs w:val="24"/>
        </w:rPr>
        <w:t>(</w:t>
      </w:r>
      <w:r w:rsidR="001D7450" w:rsidRPr="001D7450">
        <w:rPr>
          <w:rFonts w:asciiTheme="majorBidi" w:eastAsia="Arial" w:hAnsiTheme="majorBidi" w:cstheme="majorBidi"/>
          <w:i/>
          <w:iCs/>
          <w:sz w:val="24"/>
          <w:szCs w:val="24"/>
        </w:rPr>
        <w:t>Library Research</w:t>
      </w:r>
      <w:r w:rsidR="001D7450" w:rsidRPr="001D7450">
        <w:rPr>
          <w:rFonts w:ascii="Traditional Arabic" w:eastAsia="Arial" w:hAnsi="Traditional Arabic" w:cs="Traditional Arabic"/>
          <w:sz w:val="24"/>
          <w:szCs w:val="24"/>
        </w:rPr>
        <w:t>)</w:t>
      </w:r>
      <w:r w:rsidRPr="00140D89">
        <w:rPr>
          <w:rFonts w:ascii="Traditional Arabic" w:eastAsia="Arial" w:hAnsi="Traditional Arabic" w:cs="Traditional Arabic"/>
          <w:sz w:val="36"/>
          <w:szCs w:val="36"/>
          <w:rtl/>
          <w:lang w:val="id-ID"/>
        </w:rPr>
        <w:t xml:space="preserve"> من خلال جمع واستكشاف عدد من البيانات من الأدبيات المختلفة. والتي سيتم تحليلها بشكل نقدي وعميق باستخدام تقنيات تثليث البيانات وتقليل البيانات ثم عرض البيانات التي يتم استخلاصها في النهاية.</w:t>
      </w:r>
    </w:p>
    <w:p w:rsidR="005B3381" w:rsidRDefault="0069588D" w:rsidP="005B3381">
      <w:pPr>
        <w:bidi/>
        <w:spacing w:after="0" w:line="240" w:lineRule="auto"/>
        <w:ind w:firstLine="566"/>
        <w:jc w:val="both"/>
        <w:rPr>
          <w:rFonts w:ascii="Traditional Arabic" w:eastAsia="Arial" w:hAnsi="Traditional Arabic" w:cs="Traditional Arabic"/>
          <w:sz w:val="36"/>
          <w:szCs w:val="36"/>
        </w:rPr>
      </w:pPr>
      <w:r w:rsidRPr="005B3381">
        <w:rPr>
          <w:rFonts w:ascii="Traditional Arabic" w:eastAsia="Arial" w:hAnsi="Traditional Arabic" w:cs="Traditional Arabic"/>
          <w:sz w:val="36"/>
          <w:szCs w:val="36"/>
          <w:rtl/>
          <w:lang w:val="id-ID"/>
        </w:rPr>
        <w:t>أدوات البحث</w:t>
      </w:r>
      <w:r w:rsidR="005B3381" w:rsidRPr="005B3381">
        <w:rPr>
          <w:rFonts w:ascii="Traditional Arabic" w:eastAsia="Arial" w:hAnsi="Traditional Arabic" w:cs="Traditional Arabic"/>
          <w:sz w:val="36"/>
          <w:szCs w:val="36"/>
          <w:rtl/>
          <w:lang w:val="id-ID"/>
        </w:rPr>
        <w:t xml:space="preserve"> جمع البيانات </w:t>
      </w:r>
      <w:r w:rsidR="005B3381">
        <w:rPr>
          <w:rFonts w:ascii="Traditional Arabic" w:eastAsia="Arial" w:hAnsi="Traditional Arabic" w:cs="Traditional Arabic" w:hint="cs"/>
          <w:sz w:val="36"/>
          <w:szCs w:val="36"/>
          <w:rtl/>
          <w:lang w:val="id-ID"/>
        </w:rPr>
        <w:t>عن البحث المكتبي</w:t>
      </w:r>
      <w:r w:rsidR="005B3381" w:rsidRPr="005B3381">
        <w:rPr>
          <w:rFonts w:ascii="Traditional Arabic" w:eastAsia="Arial" w:hAnsi="Traditional Arabic" w:cs="Traditional Arabic"/>
          <w:sz w:val="36"/>
          <w:szCs w:val="36"/>
          <w:rtl/>
          <w:lang w:val="id-ID"/>
        </w:rPr>
        <w:t xml:space="preserve"> جهد يبذل لجمع المعلومات ذات الصلة بالموضوع أو المشكلة التي سيتم دراستها أو قيد الدراسة. يمكن الحصول على المعلومات من الكتب العلمية ، وتقارير البحث ، والمقالات العلمية ، والأطروحات ، واللوائح ، واللوائح ، والكتب السنوية ، والموسوعات ، والمصادر المكتوبة المطبوعة والإلكترونية ، إلخ. يجب أن يعرف الباحث في المكتبات بيئة المكتبات بحيث يسهل العثور على ما هو مطلوب.</w:t>
      </w:r>
      <w:r w:rsidR="005B3381">
        <w:rPr>
          <w:rStyle w:val="FootnoteReference"/>
          <w:rFonts w:ascii="Traditional Arabic" w:eastAsia="Arial" w:hAnsi="Traditional Arabic" w:cs="Traditional Arabic"/>
          <w:sz w:val="36"/>
          <w:szCs w:val="36"/>
          <w:rtl/>
          <w:lang w:val="id-ID"/>
        </w:rPr>
        <w:footnoteReference w:id="15"/>
      </w:r>
    </w:p>
    <w:p w:rsidR="006539FC" w:rsidRPr="003D627C" w:rsidRDefault="0057411E" w:rsidP="003D627C">
      <w:pPr>
        <w:bidi/>
        <w:spacing w:after="0" w:line="240" w:lineRule="auto"/>
        <w:ind w:firstLine="566"/>
        <w:jc w:val="both"/>
        <w:rPr>
          <w:rFonts w:ascii="Traditional Arabic" w:eastAsia="Arial" w:hAnsi="Traditional Arabic" w:cs="Traditional Arabic"/>
          <w:sz w:val="36"/>
          <w:szCs w:val="36"/>
          <w:rtl/>
        </w:rPr>
      </w:pPr>
      <w:r w:rsidRPr="005B3381">
        <w:rPr>
          <w:rFonts w:ascii="Arabic Typesetting" w:eastAsia="Arial" w:hAnsi="Arabic Typesetting" w:cs="Arabic Typesetting"/>
          <w:sz w:val="36"/>
          <w:szCs w:val="36"/>
          <w:rtl/>
          <w:lang w:val="id-ID"/>
        </w:rPr>
        <w:t xml:space="preserve">وتحليل </w:t>
      </w:r>
      <w:r w:rsidRPr="005B3381">
        <w:rPr>
          <w:rFonts w:ascii="Traditional Arabic" w:eastAsia="Arial" w:hAnsi="Traditional Arabic" w:cs="Traditional Arabic"/>
          <w:sz w:val="36"/>
          <w:szCs w:val="36"/>
          <w:rtl/>
          <w:lang w:val="id-ID"/>
        </w:rPr>
        <w:t>البحث</w:t>
      </w:r>
      <w:r w:rsidR="005B3381">
        <w:rPr>
          <w:rFonts w:ascii="Traditional Arabic" w:eastAsia="Arial" w:hAnsi="Traditional Arabic" w:cs="Traditional Arabic" w:hint="cs"/>
          <w:sz w:val="36"/>
          <w:szCs w:val="36"/>
          <w:rtl/>
          <w:lang w:val="id-ID"/>
        </w:rPr>
        <w:t xml:space="preserve"> يعني</w:t>
      </w:r>
      <w:r w:rsidR="005B3381" w:rsidRPr="005B3381">
        <w:rPr>
          <w:rFonts w:ascii="Traditional Arabic" w:eastAsia="Arial" w:hAnsi="Traditional Arabic" w:cs="Traditional Arabic"/>
          <w:sz w:val="36"/>
          <w:szCs w:val="36"/>
        </w:rPr>
        <w:t xml:space="preserve">  </w:t>
      </w:r>
      <w:r w:rsidR="005B3381" w:rsidRPr="005B3381">
        <w:rPr>
          <w:rFonts w:ascii="Traditional Arabic" w:eastAsia="Arial" w:hAnsi="Traditional Arabic" w:cs="Traditional Arabic"/>
          <w:sz w:val="36"/>
          <w:szCs w:val="36"/>
          <w:rtl/>
        </w:rPr>
        <w:t>تحليل استخدام اللغة الواردة فيه ، ليس فقط الجانب اللغوي ، بل يشمل أيضًا جوانب إعداد الرسالة ، والتفكير المنطقي ، ووجود حقائق مقنعة كحجة. بعبارة أخرى ، من حيث المبدأ ، الخطاب هو مزيج من أربعة أنواع من الهياكل ، وهي بنية الأفكار ، وعملية تفكير المتحدث ، واختيار المتحدث للغة ، والموقف. فيما يتعلق ببحوث المكتبة ، فإن تحليل الخطاب هو الطريقة الوحيدة التي تسمح بالتفاعل بين الباحثين والأفكار الموجودة في مادة المكتبة. لهذا السبب ، هناك حاجة إلى أسلوب عمل يمكن استخدامه كأداة في فهم النصوص والخطابات بدقة وشاملة</w:t>
      </w:r>
      <w:r w:rsidR="005B3381">
        <w:rPr>
          <w:rFonts w:ascii="Traditional Arabic" w:eastAsia="Arial" w:hAnsi="Traditional Arabic" w:cs="Traditional Arabic" w:hint="cs"/>
          <w:sz w:val="36"/>
          <w:szCs w:val="36"/>
          <w:rtl/>
        </w:rPr>
        <w:t>.</w:t>
      </w:r>
      <w:r w:rsidR="005B3381">
        <w:rPr>
          <w:rStyle w:val="FootnoteReference"/>
          <w:rFonts w:ascii="Traditional Arabic" w:eastAsia="Arial" w:hAnsi="Traditional Arabic" w:cs="Traditional Arabic"/>
          <w:sz w:val="36"/>
          <w:szCs w:val="36"/>
          <w:rtl/>
        </w:rPr>
        <w:footnoteReference w:id="16"/>
      </w:r>
    </w:p>
    <w:p w:rsidR="001B061A" w:rsidRDefault="00595DB4" w:rsidP="006539FC">
      <w:pPr>
        <w:bidi/>
        <w:spacing w:after="0" w:line="240" w:lineRule="auto"/>
        <w:jc w:val="both"/>
        <w:rPr>
          <w:rFonts w:ascii="Traditional Arabic" w:eastAsia="Arial" w:hAnsi="Traditional Arabic" w:cs="Traditional Arabic"/>
          <w:b/>
          <w:bCs/>
          <w:sz w:val="36"/>
          <w:szCs w:val="36"/>
          <w:rtl/>
        </w:rPr>
      </w:pPr>
      <w:r>
        <w:rPr>
          <w:rFonts w:ascii="Traditional Arabic" w:eastAsia="Arial" w:hAnsi="Traditional Arabic" w:cs="Traditional Arabic" w:hint="cs"/>
          <w:b/>
          <w:bCs/>
          <w:sz w:val="36"/>
          <w:szCs w:val="36"/>
          <w:rtl/>
        </w:rPr>
        <w:t>الإختتام</w:t>
      </w:r>
      <w:r w:rsidR="001B061A" w:rsidRPr="001B061A">
        <w:rPr>
          <w:rFonts w:ascii="Traditional Arabic" w:eastAsia="Arial" w:hAnsi="Traditional Arabic" w:cs="Traditional Arabic"/>
          <w:b/>
          <w:bCs/>
          <w:sz w:val="36"/>
          <w:szCs w:val="36"/>
          <w:rtl/>
        </w:rPr>
        <w:t xml:space="preserve"> </w:t>
      </w:r>
    </w:p>
    <w:p w:rsidR="00595DB4" w:rsidRDefault="00595DB4" w:rsidP="00595DB4">
      <w:pPr>
        <w:bidi/>
        <w:spacing w:after="0" w:line="240" w:lineRule="auto"/>
        <w:jc w:val="both"/>
        <w:rPr>
          <w:rFonts w:ascii="Traditional Arabic" w:eastAsia="Arial" w:hAnsi="Traditional Arabic" w:cs="Traditional Arabic"/>
          <w:b/>
          <w:bCs/>
          <w:sz w:val="36"/>
          <w:szCs w:val="36"/>
          <w:rtl/>
        </w:rPr>
      </w:pPr>
      <w:r>
        <w:rPr>
          <w:rFonts w:ascii="Traditional Arabic" w:eastAsia="Arial" w:hAnsi="Traditional Arabic" w:cs="Traditional Arabic" w:hint="cs"/>
          <w:b/>
          <w:bCs/>
          <w:sz w:val="36"/>
          <w:szCs w:val="36"/>
          <w:rtl/>
        </w:rPr>
        <w:t>تنفيذ</w:t>
      </w:r>
      <w:r w:rsidR="009C3CAC" w:rsidRPr="003F492B">
        <w:rPr>
          <w:rFonts w:ascii="Traditional Arabic" w:eastAsia="Arial" w:hAnsi="Traditional Arabic" w:cs="Traditional Arabic"/>
          <w:b/>
          <w:bCs/>
          <w:sz w:val="36"/>
          <w:szCs w:val="36"/>
          <w:rtl/>
        </w:rPr>
        <w:t xml:space="preserve"> نظرية المعرفية الاجتماعية</w:t>
      </w:r>
      <w:r>
        <w:rPr>
          <w:rFonts w:ascii="Traditional Arabic" w:eastAsia="Arial" w:hAnsi="Traditional Arabic" w:cs="Traditional Arabic" w:hint="cs"/>
          <w:b/>
          <w:bCs/>
          <w:sz w:val="36"/>
          <w:szCs w:val="36"/>
          <w:rtl/>
        </w:rPr>
        <w:t xml:space="preserve"> </w:t>
      </w:r>
      <w:r w:rsidR="009C3CAC" w:rsidRPr="003F492B">
        <w:rPr>
          <w:rFonts w:ascii="Traditional Arabic" w:eastAsia="Arial" w:hAnsi="Traditional Arabic" w:cs="Traditional Arabic"/>
          <w:b/>
          <w:bCs/>
          <w:sz w:val="36"/>
          <w:szCs w:val="36"/>
          <w:rtl/>
        </w:rPr>
        <w:t xml:space="preserve"> </w:t>
      </w:r>
      <w:r w:rsidRPr="00595DB4">
        <w:rPr>
          <w:rFonts w:ascii="Traditional Arabic" w:eastAsia="Arial" w:hAnsi="Traditional Arabic" w:cs="Traditional Arabic"/>
          <w:b/>
          <w:bCs/>
          <w:sz w:val="36"/>
          <w:szCs w:val="36"/>
          <w:rtl/>
        </w:rPr>
        <w:t xml:space="preserve">ألبرت باندورا </w:t>
      </w:r>
      <w:r w:rsidR="009C3CAC" w:rsidRPr="003F492B">
        <w:rPr>
          <w:rFonts w:ascii="Traditional Arabic" w:eastAsia="Arial" w:hAnsi="Traditional Arabic" w:cs="Traditional Arabic"/>
          <w:b/>
          <w:bCs/>
          <w:sz w:val="36"/>
          <w:szCs w:val="36"/>
          <w:rtl/>
        </w:rPr>
        <w:t xml:space="preserve">في </w:t>
      </w:r>
      <w:r>
        <w:rPr>
          <w:rFonts w:ascii="Traditional Arabic" w:eastAsia="Arial" w:hAnsi="Traditional Arabic" w:cs="Traditional Arabic" w:hint="cs"/>
          <w:b/>
          <w:bCs/>
          <w:sz w:val="36"/>
          <w:szCs w:val="36"/>
          <w:rtl/>
        </w:rPr>
        <w:t>ال</w:t>
      </w:r>
      <w:r w:rsidR="009C3CAC" w:rsidRPr="003F492B">
        <w:rPr>
          <w:rFonts w:ascii="Traditional Arabic" w:eastAsia="Arial" w:hAnsi="Traditional Arabic" w:cs="Traditional Arabic"/>
          <w:b/>
          <w:bCs/>
          <w:sz w:val="36"/>
          <w:szCs w:val="36"/>
          <w:rtl/>
        </w:rPr>
        <w:t>تعلم اللغة العربية</w:t>
      </w:r>
    </w:p>
    <w:p w:rsidR="009C3CAC" w:rsidRPr="00595DB4" w:rsidRDefault="009C3CAC" w:rsidP="00595DB4">
      <w:pPr>
        <w:bidi/>
        <w:spacing w:after="0" w:line="240" w:lineRule="auto"/>
        <w:ind w:firstLine="566"/>
        <w:jc w:val="both"/>
        <w:rPr>
          <w:rFonts w:ascii="Traditional Arabic" w:eastAsia="Arial" w:hAnsi="Traditional Arabic" w:cs="Traditional Arabic"/>
          <w:b/>
          <w:bCs/>
          <w:sz w:val="36"/>
          <w:szCs w:val="36"/>
          <w:rtl/>
        </w:rPr>
      </w:pPr>
      <w:r w:rsidRPr="009C3CAC">
        <w:rPr>
          <w:rFonts w:ascii="Traditional Arabic" w:eastAsia="Arial" w:hAnsi="Traditional Arabic" w:cs="Traditional Arabic"/>
          <w:sz w:val="36"/>
          <w:szCs w:val="36"/>
          <w:rtl/>
        </w:rPr>
        <w:lastRenderedPageBreak/>
        <w:t>التعلم القائم على الملاحظة كما هو مشار إليه في النظرية المعرفية الاجتماعية هو أحد أساليب التعلم المستقل ، بالطبع ، لا يعني أن المتغيرات الأخرى ليس لها تأثير. مزيد من المناقشة أوضح باندورا أنه في تطبيق التعلم في شكل نمذجة هناك أربعة أشياء مترابطة ، بما في ذلك: الانتباه ، والتقاعد ، وتكوين السلوك ، والتحفيز.</w:t>
      </w:r>
      <w:r w:rsidR="006539FC">
        <w:rPr>
          <w:rStyle w:val="FootnoteReference"/>
          <w:rFonts w:ascii="Traditional Arabic" w:eastAsia="Arial" w:hAnsi="Traditional Arabic" w:cs="Traditional Arabic"/>
          <w:sz w:val="36"/>
          <w:szCs w:val="36"/>
          <w:rtl/>
        </w:rPr>
        <w:footnoteReference w:id="17"/>
      </w:r>
      <w:r w:rsidRPr="009C3CAC">
        <w:rPr>
          <w:rFonts w:ascii="Traditional Arabic" w:eastAsia="Arial" w:hAnsi="Traditional Arabic" w:cs="Traditional Arabic"/>
          <w:sz w:val="36"/>
          <w:szCs w:val="36"/>
          <w:rtl/>
        </w:rPr>
        <w:t xml:space="preserve"> ها هو الوصف</w:t>
      </w:r>
    </w:p>
    <w:p w:rsidR="00595DB4" w:rsidRDefault="009C3CAC" w:rsidP="00595DB4">
      <w:pPr>
        <w:pStyle w:val="ListParagraph"/>
        <w:numPr>
          <w:ilvl w:val="0"/>
          <w:numId w:val="39"/>
        </w:numPr>
        <w:bidi/>
        <w:spacing w:after="0" w:line="240" w:lineRule="auto"/>
        <w:jc w:val="both"/>
        <w:rPr>
          <w:rFonts w:ascii="Traditional Arabic" w:eastAsia="Arial" w:hAnsi="Traditional Arabic" w:cs="Traditional Arabic"/>
          <w:sz w:val="36"/>
          <w:szCs w:val="36"/>
        </w:rPr>
      </w:pPr>
      <w:r w:rsidRPr="00595DB4">
        <w:rPr>
          <w:rFonts w:ascii="Traditional Arabic" w:eastAsia="Arial" w:hAnsi="Traditional Arabic" w:cs="Traditional Arabic"/>
          <w:b/>
          <w:bCs/>
          <w:sz w:val="36"/>
          <w:szCs w:val="36"/>
          <w:rtl/>
        </w:rPr>
        <w:t>انتباه انتباه</w:t>
      </w:r>
      <w:proofErr w:type="spellStart"/>
      <w:r w:rsidR="00595DB4" w:rsidRPr="00595DB4">
        <w:rPr>
          <w:rFonts w:asciiTheme="majorBidi" w:eastAsia="Arial" w:hAnsiTheme="majorBidi" w:cstheme="majorBidi"/>
          <w:b/>
          <w:bCs/>
          <w:sz w:val="24"/>
          <w:szCs w:val="24"/>
        </w:rPr>
        <w:t>Atensional</w:t>
      </w:r>
      <w:proofErr w:type="spellEnd"/>
      <w:r w:rsidR="00595DB4">
        <w:rPr>
          <w:rFonts w:ascii="Traditional Arabic" w:eastAsia="Arial" w:hAnsi="Traditional Arabic" w:cs="Traditional Arabic"/>
          <w:sz w:val="36"/>
          <w:szCs w:val="36"/>
        </w:rPr>
        <w:t>/</w:t>
      </w:r>
    </w:p>
    <w:p w:rsidR="00595DB4" w:rsidRDefault="009C3CAC" w:rsidP="00595DB4">
      <w:pPr>
        <w:pStyle w:val="ListParagraph"/>
        <w:bidi/>
        <w:spacing w:after="0" w:line="240" w:lineRule="auto"/>
        <w:ind w:firstLine="696"/>
        <w:jc w:val="both"/>
        <w:rPr>
          <w:rFonts w:ascii="Traditional Arabic" w:eastAsia="Arial" w:hAnsi="Traditional Arabic" w:cs="Traditional Arabic"/>
          <w:sz w:val="36"/>
          <w:szCs w:val="36"/>
        </w:rPr>
      </w:pPr>
      <w:r w:rsidRPr="00595DB4">
        <w:rPr>
          <w:rFonts w:ascii="Traditional Arabic" w:eastAsia="Arial" w:hAnsi="Traditional Arabic" w:cs="Traditional Arabic"/>
          <w:sz w:val="36"/>
          <w:szCs w:val="36"/>
          <w:rtl/>
        </w:rPr>
        <w:t>سيجد الطلاب صعوبة في تحقيق التعلم الفعال للسلوك النموذجي إذا لم يكن موجودًا من أجل فهم وتحليل المادة المهمة للسلوك النموذجي. بمعنى آخر ، يجب أن يكون الطلاب نشيطين في إيلاء اهتمام دقيق لأفعال أو سلوك الآخرين الذين يتم تمثيلهم وإثباتهم حتى يتمكن الطلاب من اتخاذ الإجراءات كما يتضح من النموذج.</w:t>
      </w:r>
    </w:p>
    <w:p w:rsidR="006539FC" w:rsidRPr="003D627C" w:rsidRDefault="009C3CAC" w:rsidP="003D627C">
      <w:pPr>
        <w:pStyle w:val="ListParagraph"/>
        <w:bidi/>
        <w:spacing w:after="0" w:line="240" w:lineRule="auto"/>
        <w:ind w:firstLine="696"/>
        <w:jc w:val="both"/>
        <w:rPr>
          <w:rFonts w:ascii="Traditional Arabic" w:eastAsia="Arial" w:hAnsi="Traditional Arabic" w:cs="Traditional Arabic"/>
          <w:sz w:val="36"/>
          <w:szCs w:val="36"/>
          <w:rtl/>
        </w:rPr>
      </w:pPr>
      <w:r w:rsidRPr="009C3CAC">
        <w:rPr>
          <w:rFonts w:ascii="Traditional Arabic" w:eastAsia="Arial" w:hAnsi="Traditional Arabic" w:cs="Traditional Arabic"/>
          <w:sz w:val="36"/>
          <w:szCs w:val="36"/>
          <w:rtl/>
        </w:rPr>
        <w:t>إن ارتباط المراقب بالنموذج ، والجوهر المهم للسلوك ، والطبيعة الجذابة للنموذج هي عوامل تؤثر على الانتباه. كلما زاد الاهتمام ، زادت فعالية عملية التعلم ، ومن المؤكد أن القيمة الجوهرية للسلوك الذي يظهره النموذج تؤثر بشكل كبير على المراقب ، والسلوك الذي سيتم ملاحظته وتنفيذه وأيها يجب تجاهله. بشكل عام ، يركز الطلاب انتباههم على النماذج الجذابة والممتعة والشائعة. لذلك في هذه الحالة ، من المتوقع جدًا أن يقدم المعلمون أمثلة إيجابية وبناءة للطلاب.</w:t>
      </w:r>
      <w:r w:rsidR="006539FC">
        <w:rPr>
          <w:rStyle w:val="FootnoteReference"/>
          <w:rFonts w:ascii="Traditional Arabic" w:eastAsia="Arial" w:hAnsi="Traditional Arabic" w:cs="Traditional Arabic"/>
          <w:sz w:val="36"/>
          <w:szCs w:val="36"/>
          <w:rtl/>
        </w:rPr>
        <w:footnoteReference w:id="18"/>
      </w:r>
    </w:p>
    <w:p w:rsidR="00595DB4" w:rsidRPr="00595DB4" w:rsidRDefault="009C3CAC" w:rsidP="00595DB4">
      <w:pPr>
        <w:pStyle w:val="ListParagraph"/>
        <w:numPr>
          <w:ilvl w:val="0"/>
          <w:numId w:val="39"/>
        </w:numPr>
        <w:bidi/>
        <w:spacing w:after="0" w:line="240" w:lineRule="auto"/>
        <w:jc w:val="both"/>
        <w:rPr>
          <w:rFonts w:ascii="Traditional Arabic" w:eastAsia="Arial" w:hAnsi="Traditional Arabic" w:cs="Traditional Arabic"/>
          <w:sz w:val="36"/>
          <w:szCs w:val="36"/>
        </w:rPr>
      </w:pPr>
      <w:r w:rsidRPr="00595DB4">
        <w:rPr>
          <w:rFonts w:ascii="Traditional Arabic" w:eastAsia="Arial" w:hAnsi="Traditional Arabic" w:cs="Traditional Arabic"/>
          <w:b/>
          <w:bCs/>
          <w:sz w:val="36"/>
          <w:szCs w:val="36"/>
          <w:rtl/>
        </w:rPr>
        <w:t>عملية استرجاع (ذكرى)</w:t>
      </w:r>
      <w:proofErr w:type="spellStart"/>
      <w:r w:rsidR="00595DB4" w:rsidRPr="00595DB4">
        <w:rPr>
          <w:rFonts w:asciiTheme="majorBidi" w:eastAsia="Arial" w:hAnsiTheme="majorBidi" w:cstheme="majorBidi"/>
          <w:b/>
          <w:bCs/>
          <w:sz w:val="24"/>
          <w:szCs w:val="24"/>
        </w:rPr>
        <w:t>Retensional</w:t>
      </w:r>
      <w:proofErr w:type="spellEnd"/>
      <w:r w:rsidR="00595DB4" w:rsidRPr="00595DB4">
        <w:rPr>
          <w:rFonts w:asciiTheme="majorBidi" w:eastAsia="Arial" w:hAnsiTheme="majorBidi" w:cstheme="majorBidi"/>
          <w:sz w:val="24"/>
          <w:szCs w:val="24"/>
        </w:rPr>
        <w:t>/</w:t>
      </w:r>
    </w:p>
    <w:p w:rsid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Pr>
      </w:pPr>
      <w:r w:rsidRPr="00595DB4">
        <w:rPr>
          <w:rFonts w:ascii="Traditional Arabic" w:eastAsia="Arial" w:hAnsi="Traditional Arabic" w:cs="Traditional Arabic"/>
          <w:sz w:val="36"/>
          <w:szCs w:val="36"/>
          <w:rtl/>
        </w:rPr>
        <w:t xml:space="preserve">عنصر آخر يساهم أيضًا في التعلم القائم على الملاحظة هو الاحتفاظ ، ولكن في تحديد ذلك غالبًا ما يتم إهماله ، لأن الاحتفاظ يتعلق أساسًا بطول </w:t>
      </w:r>
      <w:r w:rsidRPr="00595DB4">
        <w:rPr>
          <w:rFonts w:ascii="Traditional Arabic" w:eastAsia="Arial" w:hAnsi="Traditional Arabic" w:cs="Traditional Arabic"/>
          <w:sz w:val="36"/>
          <w:szCs w:val="36"/>
          <w:rtl/>
        </w:rPr>
        <w:lastRenderedPageBreak/>
        <w:t>الكود الذي تم الحصول عليه من عملية النمذجة. هذا هو الحال بالنسبة لبعض الطلاب الذين لا يزالون مصنفين كمبتدئين ، مثل أمثلة لأنماط اللغة التي تم الحصول عليها من خلال الملاحظة ثم الاحتفاظ بها في مناسبات أخرى.</w:t>
      </w:r>
    </w:p>
    <w:p w:rsid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Pr>
      </w:pPr>
      <w:r w:rsidRPr="009C3CAC">
        <w:rPr>
          <w:rFonts w:ascii="Traditional Arabic" w:eastAsia="Arial" w:hAnsi="Traditional Arabic" w:cs="Traditional Arabic"/>
          <w:sz w:val="36"/>
          <w:szCs w:val="36"/>
          <w:rtl/>
        </w:rPr>
        <w:t>يلعب الاستبقاء دورًا مهمًا في حصول الأفراد على المعلومات في مرحلة الملاحظة من خلال التركيز على مراقبة النموذج أثناء عملية التعلم. لذلك يقال أن المعلومات مفيدة في وقت الملاحظة ، إذا تم تذكرها وتخزينها. قال باندورا بشكل رمزي أن هناك طريقتين في عملية تخزين المعلومات ، وهما اللفظية والخيالية ، وهذا جزء من عملية الاسترجاع. لذلك فإن الشيء الذي يتم توضيحه وتمثيله بواسطة النموذج / المربي ، سواء في شكل أوصاف لفظية أو وسائط صور مثيرة للاهتمام أو فريدة أو مشابهة ، يمكن أن يساعد في حجم أو ذاكرة الطلاب. سيزداد الاحتفاظ بالطلاب إذا قدم المعلم / النموذج عرضًا أو مثالًا حيًا وملموسًا. المعلومات التي تم تخزينها من خلال الإدراك ، يمكن بعد ذلك استرجاع هذه المعلومات وتكرارها ثم تعزيزها بعض الوقت بعد تنفيذ التعلم القائم على الملاحظة.</w:t>
      </w:r>
    </w:p>
    <w:p w:rsidR="009C3CAC" w:rsidRDefault="009C3CAC" w:rsidP="00595DB4">
      <w:pPr>
        <w:pStyle w:val="ListParagraph"/>
        <w:bidi/>
        <w:spacing w:after="0" w:line="240" w:lineRule="auto"/>
        <w:ind w:firstLine="554"/>
        <w:jc w:val="both"/>
        <w:rPr>
          <w:rFonts w:ascii="Traditional Arabic" w:eastAsia="Arial" w:hAnsi="Traditional Arabic" w:cs="Traditional Arabic"/>
          <w:sz w:val="36"/>
          <w:szCs w:val="36"/>
          <w:rtl/>
        </w:rPr>
      </w:pPr>
      <w:r w:rsidRPr="009C3CAC">
        <w:rPr>
          <w:rFonts w:ascii="Traditional Arabic" w:eastAsia="Arial" w:hAnsi="Traditional Arabic" w:cs="Traditional Arabic"/>
          <w:sz w:val="36"/>
          <w:szCs w:val="36"/>
          <w:rtl/>
        </w:rPr>
        <w:t xml:space="preserve">من خلال استخدام الرموز (التمثيلات الرمزية) التي يتم تحويلها بعد ذلك إلى إجراء ، هي إحدى الطرق التي يستخدمها الأفراد لتخزين المعلومات. بشكل عام ، سيجد الطلاب أنه من الأسهل التقاط وتخزين المعلومات المنقولة إذا تم تضمين الأسماء والتسميات والإجراءات ، على سبيل المثال في مرحلة الاحتفاظ تعطي المفردات / المفردات العربية ، </w:t>
      </w:r>
      <w:proofErr w:type="spellStart"/>
      <w:r w:rsidRPr="009C3CAC">
        <w:rPr>
          <w:rFonts w:ascii="Traditional Arabic" w:eastAsia="Arial" w:hAnsi="Traditional Arabic" w:cs="Traditional Arabic"/>
          <w:sz w:val="24"/>
          <w:szCs w:val="24"/>
        </w:rPr>
        <w:t>dalwun</w:t>
      </w:r>
      <w:proofErr w:type="spellEnd"/>
      <w:r w:rsidRPr="009C3CAC">
        <w:rPr>
          <w:rFonts w:ascii="Traditional Arabic" w:eastAsia="Arial" w:hAnsi="Traditional Arabic" w:cs="Traditional Arabic"/>
          <w:sz w:val="24"/>
          <w:szCs w:val="24"/>
          <w:rtl/>
        </w:rPr>
        <w:t xml:space="preserve"> </w:t>
      </w:r>
      <w:r w:rsidRPr="009C3CAC">
        <w:rPr>
          <w:rFonts w:ascii="Traditional Arabic" w:eastAsia="Arial" w:hAnsi="Traditional Arabic" w:cs="Traditional Arabic"/>
          <w:sz w:val="36"/>
          <w:szCs w:val="36"/>
          <w:rtl/>
        </w:rPr>
        <w:t>= دلو ، وإعطاء هذه المفردات إذا كانت لفظية فقط ثم لن يكون تواتر ذاكرة الطلاب وشدتها هو نفسه عند مقارنتها بالمفردات المضمنة مباشرة مع أشياء حقيقية.</w:t>
      </w:r>
    </w:p>
    <w:p w:rsidR="00595DB4" w:rsidRPr="00595DB4" w:rsidRDefault="009C3CAC" w:rsidP="00595DB4">
      <w:pPr>
        <w:pStyle w:val="ListParagraph"/>
        <w:numPr>
          <w:ilvl w:val="0"/>
          <w:numId w:val="39"/>
        </w:numPr>
        <w:bidi/>
        <w:spacing w:after="0" w:line="240" w:lineRule="auto"/>
        <w:jc w:val="both"/>
        <w:rPr>
          <w:rFonts w:ascii="Traditional Arabic" w:eastAsia="Arial" w:hAnsi="Traditional Arabic" w:cs="Traditional Arabic"/>
          <w:b/>
          <w:bCs/>
          <w:sz w:val="36"/>
          <w:szCs w:val="36"/>
        </w:rPr>
      </w:pPr>
      <w:r w:rsidRPr="00595DB4">
        <w:rPr>
          <w:rFonts w:ascii="Traditional Arabic" w:eastAsia="Arial" w:hAnsi="Traditional Arabic" w:cs="Traditional Arabic"/>
          <w:b/>
          <w:bCs/>
          <w:sz w:val="36"/>
          <w:szCs w:val="36"/>
          <w:rtl/>
        </w:rPr>
        <w:t>عملية تكوين السلوك</w:t>
      </w:r>
      <w:proofErr w:type="spellStart"/>
      <w:r w:rsidR="00595DB4" w:rsidRPr="00595DB4">
        <w:rPr>
          <w:rFonts w:ascii="Traditional Arabic" w:eastAsia="Arial" w:hAnsi="Traditional Arabic" w:cs="Traditional Arabic"/>
          <w:b/>
          <w:bCs/>
          <w:sz w:val="24"/>
          <w:szCs w:val="24"/>
        </w:rPr>
        <w:t>Reproduksion</w:t>
      </w:r>
      <w:r w:rsidR="00595DB4">
        <w:rPr>
          <w:rFonts w:ascii="Traditional Arabic" w:eastAsia="Arial" w:hAnsi="Traditional Arabic" w:cs="Traditional Arabic"/>
          <w:b/>
          <w:bCs/>
          <w:sz w:val="24"/>
          <w:szCs w:val="24"/>
        </w:rPr>
        <w:t>al</w:t>
      </w:r>
      <w:proofErr w:type="spellEnd"/>
      <w:r w:rsidR="00595DB4">
        <w:rPr>
          <w:rFonts w:ascii="Traditional Arabic" w:eastAsia="Arial" w:hAnsi="Traditional Arabic" w:cs="Traditional Arabic"/>
          <w:b/>
          <w:bCs/>
          <w:sz w:val="36"/>
          <w:szCs w:val="36"/>
        </w:rPr>
        <w:t>/</w:t>
      </w:r>
    </w:p>
    <w:p w:rsidR="009C3CAC" w:rsidRP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tl/>
        </w:rPr>
      </w:pPr>
      <w:r w:rsidRPr="00595DB4">
        <w:rPr>
          <w:rFonts w:ascii="Traditional Arabic" w:eastAsia="Arial" w:hAnsi="Traditional Arabic" w:cs="Traditional Arabic"/>
          <w:sz w:val="36"/>
          <w:szCs w:val="36"/>
          <w:rtl/>
        </w:rPr>
        <w:lastRenderedPageBreak/>
        <w:t>تتعلق هذه النقطة الثالثة بكيفية توجيه التمثيلات الرمزية للعمل ، وهذا يعني أنه بعد المرور بمرحلتي الانتباه (الانتباه) والاحتفاظ (التذكر) ، من المأمول أنه بعد الأداء أو الإجراء أو السلوك سيتم إنشاؤه ، ثم في سياق والمناقشة هنا هي اللغة العربية بالطبع بعد مرحلة الانتباه والتذكر أنه يمكن للطلاب التعبير أو الترجمة إلى أفعال وعروض دقيقة. على سبيل المثال ، يعطي المعلم المفرودات ، يتم قراءة "</w:t>
      </w:r>
      <w:proofErr w:type="spellStart"/>
      <w:r w:rsidRPr="00595DB4">
        <w:rPr>
          <w:rFonts w:ascii="Traditional Arabic" w:eastAsia="Arial" w:hAnsi="Traditional Arabic" w:cs="Traditional Arabic"/>
          <w:sz w:val="24"/>
          <w:szCs w:val="24"/>
        </w:rPr>
        <w:t>dalwun</w:t>
      </w:r>
      <w:proofErr w:type="spellEnd"/>
      <w:r w:rsidRPr="00595DB4">
        <w:rPr>
          <w:rFonts w:ascii="Traditional Arabic" w:eastAsia="Arial" w:hAnsi="Traditional Arabic" w:cs="Traditional Arabic"/>
          <w:sz w:val="36"/>
          <w:szCs w:val="36"/>
          <w:rtl/>
        </w:rPr>
        <w:t>" بشكل متكرر للطلاب ، ثم ينتبه الطلاب ، ويتذكرونها ببطء ، ثم يتمكنون من نطقها.</w:t>
      </w:r>
    </w:p>
    <w:p w:rsidR="00595DB4" w:rsidRPr="00595DB4" w:rsidRDefault="009C3CAC" w:rsidP="00595DB4">
      <w:pPr>
        <w:pStyle w:val="ListParagraph"/>
        <w:numPr>
          <w:ilvl w:val="0"/>
          <w:numId w:val="39"/>
        </w:numPr>
        <w:bidi/>
        <w:spacing w:after="0" w:line="240" w:lineRule="auto"/>
        <w:jc w:val="both"/>
        <w:rPr>
          <w:rFonts w:ascii="Traditional Arabic" w:eastAsia="Arial" w:hAnsi="Traditional Arabic" w:cs="Traditional Arabic"/>
          <w:b/>
          <w:bCs/>
          <w:sz w:val="36"/>
          <w:szCs w:val="36"/>
        </w:rPr>
      </w:pPr>
      <w:r w:rsidRPr="00595DB4">
        <w:rPr>
          <w:rFonts w:ascii="Traditional Arabic" w:eastAsia="Arial" w:hAnsi="Traditional Arabic" w:cs="Traditional Arabic"/>
          <w:b/>
          <w:bCs/>
          <w:sz w:val="36"/>
          <w:szCs w:val="36"/>
          <w:rtl/>
        </w:rPr>
        <w:t>عملية تحفيزية</w:t>
      </w:r>
    </w:p>
    <w:p w:rsid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Pr>
      </w:pPr>
      <w:r w:rsidRPr="00595DB4">
        <w:rPr>
          <w:rFonts w:ascii="Traditional Arabic" w:eastAsia="Arial" w:hAnsi="Traditional Arabic" w:cs="Traditional Arabic"/>
          <w:sz w:val="36"/>
          <w:szCs w:val="36"/>
          <w:rtl/>
        </w:rPr>
        <w:t>الاتجاه الرئيسي في التعلم القائم على الملاحظة بشكل عام هو أن الأفراد من المرجح أن يشاركوا في المراحل الأولية الثلاثة المذكورة أعلاه ، (الانتباه ، التذكر ، الإنتاج) لكن باندورا أضاف أن العملية التحفيزية هي أيضًا عنصر مهم في هذا التعلم القائم على الملاحظة. ببساطة ، الطلاب الذين يحصلون على المديح يميلون إلى أن يكونوا أكثر حماسًا من حيث التعلم ، والطلاب الذين حصلوا على درجات عالية سيحاولون الحفاظ على جودة تعلمهم وحتى تحسينها لأنهم يشعرون بدافع من ذلك. الدافع هو وجود دوافع وأسباب معينة تجعل الطلاب يقلدونها ، كما يتضمن التشجيع من الداخل ومن الداخل واحترام الذات.</w:t>
      </w:r>
      <w:r w:rsidR="006539FC">
        <w:rPr>
          <w:rStyle w:val="FootnoteReference"/>
          <w:rFonts w:ascii="Traditional Arabic" w:eastAsia="Arial" w:hAnsi="Traditional Arabic" w:cs="Traditional Arabic"/>
          <w:sz w:val="36"/>
          <w:szCs w:val="36"/>
          <w:rtl/>
        </w:rPr>
        <w:footnoteReference w:id="19"/>
      </w:r>
    </w:p>
    <w:p w:rsid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Pr>
      </w:pPr>
      <w:r w:rsidRPr="009C3CAC">
        <w:rPr>
          <w:rFonts w:ascii="Traditional Arabic" w:eastAsia="Arial" w:hAnsi="Traditional Arabic" w:cs="Traditional Arabic"/>
          <w:sz w:val="36"/>
          <w:szCs w:val="36"/>
          <w:rtl/>
        </w:rPr>
        <w:t>في التعلم القائم على الملاحظة ، يعد التحفيز مهمًا للغاية ، لذلك يحتاج المعلمون / المعلمون إلى القيام بذلك على الرغم من بطرق مختلفة حتى يسير التعلم كما هو متوقع. لأن الطلاب بشكل عام يقلدون النموذج لأنه يفترض أنه عندما يفعل ذلك سيزيد من فرص الحصول على التعزيز (التعزيز).</w:t>
      </w:r>
    </w:p>
    <w:p w:rsidR="00595DB4" w:rsidRDefault="009C3CAC" w:rsidP="00595DB4">
      <w:pPr>
        <w:pStyle w:val="ListParagraph"/>
        <w:bidi/>
        <w:spacing w:after="0" w:line="240" w:lineRule="auto"/>
        <w:ind w:firstLine="554"/>
        <w:jc w:val="both"/>
        <w:rPr>
          <w:rFonts w:ascii="Traditional Arabic" w:eastAsia="Arial" w:hAnsi="Traditional Arabic" w:cs="Traditional Arabic"/>
          <w:sz w:val="36"/>
          <w:szCs w:val="36"/>
        </w:rPr>
      </w:pPr>
      <w:r w:rsidRPr="009C3CAC">
        <w:rPr>
          <w:rFonts w:ascii="Traditional Arabic" w:eastAsia="Arial" w:hAnsi="Traditional Arabic" w:cs="Traditional Arabic"/>
          <w:sz w:val="36"/>
          <w:szCs w:val="36"/>
          <w:rtl/>
        </w:rPr>
        <w:lastRenderedPageBreak/>
        <w:t>الطلاب الذين يلاحظون سلوك النموذج والذين يستفيدون بعد ذلك من السلوك ، سيركز الطلاب انتباههم على النماذج التي يتم تمثيلها ، ثم يكررون سلوكهم ويحتفظون به في الذاكرة. بمعنى آخر ، يمكن أن تؤدي هذه الفوائد إلى ولادة دافع الطالب لأداء نفس السلوكيات.</w:t>
      </w:r>
      <w:r w:rsidR="006539FC">
        <w:rPr>
          <w:rStyle w:val="FootnoteReference"/>
          <w:rFonts w:ascii="Traditional Arabic" w:eastAsia="Arial" w:hAnsi="Traditional Arabic" w:cs="Traditional Arabic"/>
          <w:sz w:val="36"/>
          <w:szCs w:val="36"/>
          <w:rtl/>
        </w:rPr>
        <w:footnoteReference w:id="20"/>
      </w:r>
    </w:p>
    <w:p w:rsidR="009C3CAC" w:rsidRDefault="009C3CAC" w:rsidP="00595DB4">
      <w:pPr>
        <w:pStyle w:val="ListParagraph"/>
        <w:bidi/>
        <w:spacing w:after="0" w:line="240" w:lineRule="auto"/>
        <w:ind w:left="282" w:firstLine="554"/>
        <w:jc w:val="both"/>
        <w:rPr>
          <w:rFonts w:ascii="Traditional Arabic" w:eastAsia="Arial" w:hAnsi="Traditional Arabic" w:cs="Traditional Arabic"/>
          <w:sz w:val="36"/>
          <w:szCs w:val="36"/>
          <w:rtl/>
        </w:rPr>
      </w:pPr>
      <w:r w:rsidRPr="009C3CAC">
        <w:rPr>
          <w:rFonts w:ascii="Traditional Arabic" w:eastAsia="Arial" w:hAnsi="Traditional Arabic" w:cs="Traditional Arabic"/>
          <w:sz w:val="36"/>
          <w:szCs w:val="36"/>
          <w:rtl/>
        </w:rPr>
        <w:t>من الشرح المذكور أعلاه ، يمكن القول أن نظرية باندورا المعرفية الاجتماعية وثيقة الصلة جدًا ليتم تطبيقها في تعلم اللغة العربية في المؤسسات التعليمية الرسمية وغير الرسمية. على وجه الخصوص في الجوانب التالية:</w:t>
      </w:r>
      <w:r>
        <w:rPr>
          <w:rFonts w:ascii="Traditional Arabic" w:eastAsia="Arial" w:hAnsi="Traditional Arabic" w:cs="Traditional Arabic" w:hint="cs"/>
          <w:sz w:val="36"/>
          <w:szCs w:val="36"/>
          <w:rtl/>
        </w:rPr>
        <w:t xml:space="preserve"> </w:t>
      </w:r>
    </w:p>
    <w:p w:rsidR="00595DB4" w:rsidRPr="00595DB4" w:rsidRDefault="009C3CAC" w:rsidP="00595DB4">
      <w:pPr>
        <w:pStyle w:val="ListParagraph"/>
        <w:numPr>
          <w:ilvl w:val="0"/>
          <w:numId w:val="40"/>
        </w:numPr>
        <w:bidi/>
        <w:spacing w:after="0" w:line="240" w:lineRule="auto"/>
        <w:ind w:left="707"/>
        <w:jc w:val="both"/>
        <w:rPr>
          <w:rFonts w:ascii="Traditional Arabic" w:eastAsia="Arial" w:hAnsi="Traditional Arabic" w:cs="Traditional Arabic"/>
          <w:b/>
          <w:bCs/>
          <w:sz w:val="36"/>
          <w:szCs w:val="36"/>
        </w:rPr>
      </w:pPr>
      <w:r w:rsidRPr="00595DB4">
        <w:rPr>
          <w:rFonts w:ascii="Traditional Arabic" w:eastAsia="Arial" w:hAnsi="Traditional Arabic" w:cs="Traditional Arabic"/>
          <w:b/>
          <w:bCs/>
          <w:sz w:val="36"/>
          <w:szCs w:val="36"/>
          <w:rtl/>
        </w:rPr>
        <w:t>المنهج</w:t>
      </w:r>
    </w:p>
    <w:p w:rsidR="009C3CAC" w:rsidRPr="00595DB4" w:rsidRDefault="009C3CAC" w:rsidP="00595DB4">
      <w:pPr>
        <w:pStyle w:val="ListParagraph"/>
        <w:bidi/>
        <w:spacing w:after="0" w:line="240" w:lineRule="auto"/>
        <w:ind w:left="707"/>
        <w:jc w:val="both"/>
        <w:rPr>
          <w:rFonts w:ascii="Traditional Arabic" w:eastAsia="Arial" w:hAnsi="Traditional Arabic" w:cs="Traditional Arabic"/>
          <w:sz w:val="36"/>
          <w:szCs w:val="36"/>
          <w:rtl/>
        </w:rPr>
      </w:pPr>
      <w:r w:rsidRPr="00595DB4">
        <w:rPr>
          <w:rFonts w:ascii="Traditional Arabic" w:eastAsia="Arial" w:hAnsi="Traditional Arabic" w:cs="Traditional Arabic"/>
          <w:sz w:val="36"/>
          <w:szCs w:val="36"/>
          <w:rtl/>
        </w:rPr>
        <w:t>يجب أن تتم الطريقة أو النهج في شكل الملاحظة / النمذجة من خلال منح الطلاب الفرصة المثلى لمراقبة تصرفات أو سلوك لغة النموذج بعناية - في هذه الحالة المعلم - مما يؤدي إلى التعزيز الإيجابي.</w:t>
      </w:r>
    </w:p>
    <w:p w:rsidR="00595DB4" w:rsidRPr="00595DB4" w:rsidRDefault="009C3CAC" w:rsidP="00595DB4">
      <w:pPr>
        <w:pStyle w:val="ListParagraph"/>
        <w:numPr>
          <w:ilvl w:val="0"/>
          <w:numId w:val="40"/>
        </w:numPr>
        <w:bidi/>
        <w:spacing w:after="0" w:line="240" w:lineRule="auto"/>
        <w:ind w:left="707"/>
        <w:jc w:val="both"/>
        <w:rPr>
          <w:rFonts w:ascii="Traditional Arabic" w:eastAsia="Arial" w:hAnsi="Traditional Arabic" w:cs="Traditional Arabic"/>
          <w:b/>
          <w:bCs/>
          <w:sz w:val="36"/>
          <w:szCs w:val="36"/>
        </w:rPr>
      </w:pPr>
      <w:r w:rsidRPr="00595DB4">
        <w:rPr>
          <w:rFonts w:ascii="Traditional Arabic" w:eastAsia="Arial" w:hAnsi="Traditional Arabic" w:cs="Traditional Arabic"/>
          <w:b/>
          <w:bCs/>
          <w:sz w:val="36"/>
          <w:szCs w:val="36"/>
          <w:rtl/>
        </w:rPr>
        <w:t>التدريس</w:t>
      </w:r>
    </w:p>
    <w:p w:rsidR="009C3CAC" w:rsidRPr="00595DB4" w:rsidRDefault="009C3CAC" w:rsidP="00595DB4">
      <w:pPr>
        <w:pStyle w:val="ListParagraph"/>
        <w:bidi/>
        <w:spacing w:after="0" w:line="240" w:lineRule="auto"/>
        <w:ind w:left="707"/>
        <w:jc w:val="both"/>
        <w:rPr>
          <w:rFonts w:ascii="Traditional Arabic" w:eastAsia="Arial" w:hAnsi="Traditional Arabic" w:cs="Traditional Arabic"/>
          <w:sz w:val="36"/>
          <w:szCs w:val="36"/>
          <w:rtl/>
        </w:rPr>
      </w:pPr>
      <w:r w:rsidRPr="00595DB4">
        <w:rPr>
          <w:rFonts w:ascii="Traditional Arabic" w:eastAsia="Arial" w:hAnsi="Traditional Arabic" w:cs="Traditional Arabic"/>
          <w:sz w:val="36"/>
          <w:szCs w:val="36"/>
          <w:rtl/>
        </w:rPr>
        <w:t>تتطلب اللغة التفاعلية بين البيئات الاجتماعية من حيث تحولها حقًا نهجًا قائمًا على الملاحظة أو نمذجة ، لذلك من المناسب للمعلم / المعلم تعزيز التعلم التعاوني.</w:t>
      </w:r>
    </w:p>
    <w:p w:rsidR="00595DB4" w:rsidRDefault="009C3CAC" w:rsidP="00595DB4">
      <w:pPr>
        <w:pStyle w:val="ListParagraph"/>
        <w:numPr>
          <w:ilvl w:val="0"/>
          <w:numId w:val="40"/>
        </w:numPr>
        <w:bidi/>
        <w:spacing w:after="0" w:line="240" w:lineRule="auto"/>
        <w:ind w:left="707"/>
        <w:jc w:val="both"/>
        <w:rPr>
          <w:rFonts w:ascii="Traditional Arabic" w:eastAsia="Arial" w:hAnsi="Traditional Arabic" w:cs="Traditional Arabic"/>
          <w:sz w:val="36"/>
          <w:szCs w:val="36"/>
        </w:rPr>
      </w:pPr>
      <w:r w:rsidRPr="00595DB4">
        <w:rPr>
          <w:rFonts w:ascii="Traditional Arabic" w:eastAsia="Arial" w:hAnsi="Traditional Arabic" w:cs="Traditional Arabic"/>
          <w:b/>
          <w:bCs/>
          <w:sz w:val="36"/>
          <w:szCs w:val="36"/>
          <w:rtl/>
        </w:rPr>
        <w:t>التق</w:t>
      </w:r>
      <w:r w:rsidRPr="00595DB4">
        <w:rPr>
          <w:rFonts w:ascii="Traditional Arabic" w:eastAsia="Arial" w:hAnsi="Traditional Arabic" w:cs="Traditional Arabic" w:hint="cs"/>
          <w:b/>
          <w:bCs/>
          <w:sz w:val="36"/>
          <w:szCs w:val="36"/>
          <w:rtl/>
        </w:rPr>
        <w:t>و</w:t>
      </w:r>
      <w:r w:rsidRPr="00595DB4">
        <w:rPr>
          <w:rFonts w:ascii="Traditional Arabic" w:eastAsia="Arial" w:hAnsi="Traditional Arabic" w:cs="Traditional Arabic"/>
          <w:b/>
          <w:bCs/>
          <w:sz w:val="36"/>
          <w:szCs w:val="36"/>
          <w:rtl/>
        </w:rPr>
        <w:t>يم</w:t>
      </w:r>
      <w:r w:rsidR="00D507A4">
        <w:rPr>
          <w:rFonts w:ascii="Traditional Arabic" w:eastAsia="Arial" w:hAnsi="Traditional Arabic" w:cs="Traditional Arabic"/>
          <w:sz w:val="36"/>
          <w:szCs w:val="36"/>
          <w:rtl/>
        </w:rPr>
        <w:t xml:space="preserve"> </w:t>
      </w:r>
    </w:p>
    <w:p w:rsidR="004B1C70" w:rsidRDefault="009C3CAC" w:rsidP="00595DB4">
      <w:pPr>
        <w:pStyle w:val="ListParagraph"/>
        <w:bidi/>
        <w:spacing w:after="0" w:line="240" w:lineRule="auto"/>
        <w:ind w:left="707" w:firstLine="567"/>
        <w:jc w:val="both"/>
        <w:rPr>
          <w:rFonts w:ascii="Traditional Arabic" w:eastAsia="Arial" w:hAnsi="Traditional Arabic" w:cs="Traditional Arabic"/>
          <w:sz w:val="36"/>
          <w:szCs w:val="36"/>
        </w:rPr>
      </w:pPr>
      <w:r w:rsidRPr="00595DB4">
        <w:rPr>
          <w:rFonts w:ascii="Traditional Arabic" w:eastAsia="Arial" w:hAnsi="Traditional Arabic" w:cs="Traditional Arabic"/>
          <w:sz w:val="36"/>
          <w:szCs w:val="36"/>
          <w:rtl/>
        </w:rPr>
        <w:t>من خلال تكوين بيئة ناطقة باللغة العربية (بيئة لغوية) ، وهي شكل بديل لاكتساب المهارات اللغوية ، من الضروري للغاية رؤية وتقييم مدى إنجازات الطلاب في تعلم اللغة العربية وتعميقها. من الضروري في هذه الحالة أن يكون المعلمون قادرين على خلق بيئة مواتية بحيث يتم توجيه الطلاب في اتجاه أكثر إيجابية.</w:t>
      </w:r>
    </w:p>
    <w:p w:rsidR="00B56622" w:rsidRPr="00F513E3" w:rsidRDefault="00F513E3" w:rsidP="00F513E3">
      <w:pPr>
        <w:bidi/>
        <w:spacing w:after="0" w:line="240" w:lineRule="auto"/>
        <w:jc w:val="both"/>
        <w:rPr>
          <w:rFonts w:ascii="Traditional Arabic" w:eastAsia="Arial" w:hAnsi="Traditional Arabic" w:cs="Traditional Arabic"/>
          <w:sz w:val="36"/>
          <w:szCs w:val="36"/>
          <w:rtl/>
        </w:rPr>
      </w:pPr>
      <w:r w:rsidRPr="00F513E3">
        <w:rPr>
          <w:rFonts w:ascii="Traditional Arabic" w:eastAsia="Arial" w:hAnsi="Traditional Arabic" w:cs="Traditional Arabic"/>
          <w:sz w:val="36"/>
          <w:szCs w:val="36"/>
          <w:rtl/>
        </w:rPr>
        <w:lastRenderedPageBreak/>
        <w:t xml:space="preserve">مفهوم بسيط لتطبيق نظرية المعرفية الاجتماعية باندورا في </w:t>
      </w:r>
      <w:r>
        <w:rPr>
          <w:rFonts w:ascii="Traditional Arabic" w:eastAsia="Arial" w:hAnsi="Traditional Arabic" w:cs="Traditional Arabic" w:hint="cs"/>
          <w:sz w:val="36"/>
          <w:szCs w:val="36"/>
          <w:rtl/>
        </w:rPr>
        <w:t>ال</w:t>
      </w:r>
      <w:r w:rsidRPr="00F513E3">
        <w:rPr>
          <w:rFonts w:ascii="Traditional Arabic" w:eastAsia="Arial" w:hAnsi="Traditional Arabic" w:cs="Traditional Arabic"/>
          <w:sz w:val="36"/>
          <w:szCs w:val="36"/>
          <w:rtl/>
        </w:rPr>
        <w:t>تعلم اللغة العربية</w:t>
      </w:r>
      <w:r>
        <w:rPr>
          <w:rFonts w:ascii="Traditional Arabic" w:eastAsia="Arial" w:hAnsi="Traditional Arabic" w:cs="Traditional Arabic" w:hint="cs"/>
          <w:sz w:val="36"/>
          <w:szCs w:val="36"/>
          <w:rtl/>
        </w:rPr>
        <w:t xml:space="preserve"> :  </w:t>
      </w:r>
      <w:r w:rsidR="00B56622">
        <w:rPr>
          <w:rFonts w:eastAsia="Arial" w:hint="cs"/>
          <w:noProof/>
          <w:rtl/>
        </w:rPr>
        <w:drawing>
          <wp:inline distT="0" distB="0" distL="0" distR="0" wp14:anchorId="1D5EBD7A" wp14:editId="5697BA13">
            <wp:extent cx="4996543" cy="2786743"/>
            <wp:effectExtent l="57150" t="0" r="5207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1C70" w:rsidRPr="004B1C70" w:rsidRDefault="003470D7" w:rsidP="004B1C70">
      <w:pPr>
        <w:bidi/>
        <w:spacing w:after="0" w:line="240" w:lineRule="auto"/>
        <w:jc w:val="both"/>
        <w:rPr>
          <w:rFonts w:ascii="Traditional Arabic" w:eastAsia="Arial" w:hAnsi="Traditional Arabic" w:cs="Traditional Arabic"/>
          <w:b/>
          <w:bCs/>
          <w:sz w:val="36"/>
          <w:szCs w:val="36"/>
          <w:lang w:val="id-ID"/>
        </w:rPr>
      </w:pPr>
      <w:r w:rsidRPr="004B1C70">
        <w:rPr>
          <w:rFonts w:ascii="Traditional Arabic" w:eastAsia="Arial" w:hAnsi="Traditional Arabic" w:cs="Traditional Arabic"/>
          <w:b/>
          <w:bCs/>
          <w:sz w:val="36"/>
          <w:szCs w:val="36"/>
          <w:rtl/>
          <w:lang w:val="id-ID"/>
        </w:rPr>
        <w:t>الخلاصة</w:t>
      </w:r>
    </w:p>
    <w:p w:rsidR="004B1C70" w:rsidRPr="004B1C70" w:rsidRDefault="004B1C70" w:rsidP="004B1C70">
      <w:pPr>
        <w:bidi/>
        <w:spacing w:after="0" w:line="240" w:lineRule="auto"/>
        <w:ind w:firstLine="566"/>
        <w:jc w:val="both"/>
        <w:rPr>
          <w:rFonts w:ascii="Traditional Arabic" w:eastAsia="Arial" w:hAnsi="Traditional Arabic" w:cs="Traditional Arabic"/>
          <w:sz w:val="36"/>
          <w:szCs w:val="36"/>
          <w:rtl/>
          <w:lang w:val="id-ID"/>
        </w:rPr>
      </w:pPr>
      <w:r w:rsidRPr="004B1C70">
        <w:rPr>
          <w:rFonts w:ascii="Traditional Arabic" w:eastAsia="Arial" w:hAnsi="Traditional Arabic" w:cs="Traditional Arabic"/>
          <w:sz w:val="36"/>
          <w:szCs w:val="36"/>
          <w:rtl/>
          <w:lang w:val="id-ID"/>
        </w:rPr>
        <w:t>من خلال الدراسة التي تم إجراؤها ، يمكن القول أن اللغة العربية هي تع</w:t>
      </w:r>
      <w:r w:rsidR="00D507A4">
        <w:rPr>
          <w:rFonts w:ascii="Traditional Arabic" w:eastAsia="Arial" w:hAnsi="Traditional Arabic" w:cs="Traditional Arabic"/>
          <w:sz w:val="36"/>
          <w:szCs w:val="36"/>
          <w:rtl/>
          <w:lang w:val="id-ID"/>
        </w:rPr>
        <w:t>لم يتضمن إدراك المتعلم</w:t>
      </w:r>
      <w:r w:rsidRPr="004B1C70">
        <w:rPr>
          <w:rFonts w:ascii="Traditional Arabic" w:eastAsia="Arial" w:hAnsi="Traditional Arabic" w:cs="Traditional Arabic"/>
          <w:sz w:val="36"/>
          <w:szCs w:val="36"/>
          <w:rtl/>
          <w:lang w:val="id-ID"/>
        </w:rPr>
        <w:t>، بمعنى أنه معرفي. وبناءً على هذه الدراسة أيضًا ، فإن النظرية المعرفية الاجتماعية والخصائص المصاحبة التي طورها ألبرت باندورا لها آثار على اللغة العربية ، لا سيما في الجوانب: الأهداف ، والبيئة ، والإعلام ، والاستراتيجيات ، والنماذج في تعلم اللغة نفسها ، وكل هذا بالطبع جزء من مكونات المناهج والتدريس وتقويم التعلم. هناك حاجة إلى مزيد من البحث ، وفحص وإجراء دراسات متعمقة ، إذا كان السؤال التالي هو ما إذا كان تطبيق النظرية المعرفية الاجتماعية التي روج لها ألبرت باندورا في المؤسسات التعليم</w:t>
      </w:r>
      <w:r w:rsidR="00D669CB">
        <w:rPr>
          <w:rFonts w:ascii="Traditional Arabic" w:eastAsia="Arial" w:hAnsi="Traditional Arabic" w:cs="Traditional Arabic"/>
          <w:sz w:val="36"/>
          <w:szCs w:val="36"/>
          <w:rtl/>
          <w:lang w:val="id-ID"/>
        </w:rPr>
        <w:t>ية الإندونيسية هو الأمثل حاليًا</w:t>
      </w:r>
      <w:r w:rsidR="00D669CB">
        <w:rPr>
          <w:rFonts w:ascii="Traditional Arabic" w:eastAsia="Arial" w:hAnsi="Traditional Arabic" w:cs="Traditional Arabic" w:hint="cs"/>
          <w:sz w:val="36"/>
          <w:szCs w:val="36"/>
          <w:rtl/>
          <w:lang w:val="id-ID"/>
        </w:rPr>
        <w:t>.</w:t>
      </w:r>
    </w:p>
    <w:p w:rsidR="003470D7" w:rsidRPr="00D669CB" w:rsidRDefault="005967E6" w:rsidP="003470D7">
      <w:pPr>
        <w:bidi/>
        <w:spacing w:after="0" w:line="240" w:lineRule="auto"/>
        <w:jc w:val="both"/>
        <w:rPr>
          <w:rFonts w:ascii="Traditional Arabic" w:eastAsia="Arial" w:hAnsi="Traditional Arabic" w:cs="Traditional Arabic"/>
          <w:sz w:val="36"/>
          <w:szCs w:val="36"/>
          <w:rtl/>
          <w:lang w:val="id-ID"/>
        </w:rPr>
      </w:pPr>
      <w:r w:rsidRPr="00D669CB">
        <w:rPr>
          <w:rFonts w:ascii="Traditional Arabic" w:eastAsia="Arial" w:hAnsi="Traditional Arabic" w:cs="Traditional Arabic"/>
          <w:b/>
          <w:bCs/>
          <w:sz w:val="36"/>
          <w:szCs w:val="36"/>
          <w:rtl/>
          <w:lang w:val="id-ID"/>
        </w:rPr>
        <w:t>التوصيات</w:t>
      </w:r>
    </w:p>
    <w:p w:rsidR="00D507A4" w:rsidRPr="006539FC" w:rsidRDefault="00D669CB" w:rsidP="006539FC">
      <w:pPr>
        <w:bidi/>
        <w:spacing w:after="0" w:line="240" w:lineRule="auto"/>
        <w:ind w:firstLine="566"/>
        <w:jc w:val="both"/>
        <w:rPr>
          <w:rFonts w:ascii="Traditional Arabic" w:eastAsia="Arial" w:hAnsi="Traditional Arabic" w:cs="Traditional Arabic"/>
          <w:sz w:val="36"/>
          <w:szCs w:val="36"/>
          <w:rtl/>
        </w:rPr>
      </w:pPr>
      <w:r w:rsidRPr="00D669CB">
        <w:rPr>
          <w:rFonts w:ascii="Traditional Arabic" w:eastAsia="Arial" w:hAnsi="Traditional Arabic" w:cs="Traditional Arabic"/>
          <w:sz w:val="36"/>
          <w:szCs w:val="36"/>
          <w:rtl/>
          <w:lang w:val="id-ID"/>
        </w:rPr>
        <w:t>لمزيد من البحث ، من المأمول أن يزيدوا من تعميق معرفتهم بالنظرية المعرفية الاجتماعية ، بالنظر إلى أنه يجب تحسين التعلم لوجوده في عالم التعليم من أجل خلق جو وحالة تعليمية ممتعة. حتى لا يكون هناك أي شبح مخيف من حيث التعلم.</w:t>
      </w:r>
      <w:r>
        <w:rPr>
          <w:rFonts w:ascii="Traditional Arabic" w:eastAsia="Arial" w:hAnsi="Traditional Arabic" w:cs="Traditional Arabic" w:hint="cs"/>
          <w:sz w:val="36"/>
          <w:szCs w:val="36"/>
          <w:rtl/>
        </w:rPr>
        <w:t xml:space="preserve"> </w:t>
      </w:r>
      <w:r w:rsidRPr="00D669CB">
        <w:rPr>
          <w:rFonts w:ascii="Traditional Arabic" w:eastAsia="Arial" w:hAnsi="Traditional Arabic" w:cs="Traditional Arabic"/>
          <w:sz w:val="36"/>
          <w:szCs w:val="36"/>
          <w:rtl/>
          <w:lang w:val="id-ID"/>
        </w:rPr>
        <w:t xml:space="preserve">لا يزال </w:t>
      </w:r>
      <w:r w:rsidRPr="00D669CB">
        <w:rPr>
          <w:rFonts w:ascii="Traditional Arabic" w:eastAsia="Arial" w:hAnsi="Traditional Arabic" w:cs="Traditional Arabic"/>
          <w:sz w:val="36"/>
          <w:szCs w:val="36"/>
          <w:rtl/>
          <w:lang w:val="id-ID"/>
        </w:rPr>
        <w:lastRenderedPageBreak/>
        <w:t>هذا البحث بحاجة إلى إجابة محددة تتعلق بتنفيذه وآثاره على تعلم اللغة العربية ، لذلك من المأمول أن يقوم باحثون آخرون بإجراء بحث ميداني للإجابة على هذه المشكلة.</w:t>
      </w:r>
      <w:r w:rsidR="003470D7" w:rsidRPr="00D669CB">
        <w:rPr>
          <w:rFonts w:ascii="Traditional Arabic" w:eastAsia="Arial" w:hAnsi="Traditional Arabic" w:cs="Traditional Arabic"/>
          <w:sz w:val="36"/>
          <w:szCs w:val="36"/>
          <w:rtl/>
          <w:lang w:val="id-ID"/>
        </w:rPr>
        <w:t xml:space="preserve"> </w:t>
      </w:r>
    </w:p>
    <w:p w:rsidR="004B1C70" w:rsidRPr="006539FC" w:rsidRDefault="009E4248" w:rsidP="006539FC">
      <w:pPr>
        <w:bidi/>
        <w:spacing w:after="0" w:line="240" w:lineRule="auto"/>
        <w:rPr>
          <w:rFonts w:ascii="Traditional Arabic" w:eastAsia="Arial" w:hAnsi="Traditional Arabic" w:cs="Traditional Arabic"/>
          <w:b/>
          <w:bCs/>
          <w:sz w:val="40"/>
          <w:szCs w:val="40"/>
          <w:rtl/>
          <w:lang w:val="id-ID"/>
        </w:rPr>
      </w:pPr>
      <w:r w:rsidRPr="00D669CB">
        <w:rPr>
          <w:rFonts w:ascii="Traditional Arabic" w:eastAsia="Arial" w:hAnsi="Traditional Arabic" w:cs="Traditional Arabic"/>
          <w:b/>
          <w:bCs/>
          <w:sz w:val="36"/>
          <w:szCs w:val="36"/>
          <w:rtl/>
          <w:lang w:val="id-ID"/>
        </w:rPr>
        <w:t>قائمة المصادر والمراجع</w:t>
      </w:r>
      <w:r w:rsidR="0057411E" w:rsidRPr="00D669CB">
        <w:rPr>
          <w:rFonts w:ascii="Traditional Arabic" w:eastAsia="Arial" w:hAnsi="Traditional Arabic" w:cs="Traditional Arabic"/>
          <w:b/>
          <w:bCs/>
          <w:sz w:val="36"/>
          <w:szCs w:val="36"/>
          <w:rtl/>
          <w:lang w:val="id-ID"/>
        </w:rPr>
        <w:t xml:space="preserve"> </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Daleh</w:t>
      </w:r>
      <w:proofErr w:type="spellEnd"/>
      <w:r w:rsidRPr="00700113">
        <w:rPr>
          <w:rFonts w:ascii="Times New Roman" w:eastAsia="Calibri" w:hAnsi="Times New Roman" w:cs="Times New Roman"/>
          <w:sz w:val="24"/>
          <w:szCs w:val="24"/>
        </w:rPr>
        <w:t xml:space="preserve"> H</w:t>
      </w:r>
      <w:r w:rsidR="00B728E6">
        <w:rPr>
          <w:rFonts w:ascii="Times New Roman" w:eastAsia="Calibri" w:hAnsi="Times New Roman" w:cs="Times New Roman"/>
          <w:sz w:val="24"/>
          <w:szCs w:val="24"/>
        </w:rPr>
        <w:t xml:space="preserve">. </w:t>
      </w:r>
      <w:proofErr w:type="spellStart"/>
      <w:r w:rsidR="00B728E6">
        <w:rPr>
          <w:rFonts w:ascii="Times New Roman" w:eastAsia="Calibri" w:hAnsi="Times New Roman" w:cs="Times New Roman"/>
          <w:sz w:val="24"/>
          <w:szCs w:val="24"/>
        </w:rPr>
        <w:t>Shcunk</w:t>
      </w:r>
      <w:proofErr w:type="spellEnd"/>
      <w:r w:rsidR="00B728E6">
        <w:rPr>
          <w:rFonts w:ascii="Times New Roman" w:eastAsia="Calibri" w:hAnsi="Times New Roman" w:cs="Times New Roman"/>
          <w:sz w:val="24"/>
          <w:szCs w:val="24"/>
        </w:rPr>
        <w:t>,</w:t>
      </w:r>
      <w:r w:rsidRPr="00700113">
        <w:rPr>
          <w:rFonts w:ascii="Times New Roman" w:eastAsia="Calibri" w:hAnsi="Times New Roman" w:cs="Times New Roman"/>
          <w:i/>
          <w:iCs/>
          <w:sz w:val="24"/>
          <w:szCs w:val="24"/>
        </w:rPr>
        <w:t xml:space="preserve"> Learning Theories An Educational Perspective, </w:t>
      </w:r>
      <w:proofErr w:type="spellStart"/>
      <w:r w:rsidRPr="00700113">
        <w:rPr>
          <w:rFonts w:ascii="Times New Roman" w:eastAsia="Calibri" w:hAnsi="Times New Roman" w:cs="Times New Roman"/>
          <w:sz w:val="24"/>
          <w:szCs w:val="24"/>
        </w:rPr>
        <w:t>Edisi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Bahasa</w:t>
      </w:r>
      <w:proofErr w:type="spellEnd"/>
      <w:r w:rsidRPr="00700113">
        <w:rPr>
          <w:rFonts w:ascii="Times New Roman" w:eastAsia="Calibri" w:hAnsi="Times New Roman" w:cs="Times New Roman"/>
          <w:sz w:val="24"/>
          <w:szCs w:val="24"/>
        </w:rPr>
        <w:t xml:space="preserve"> Indonesia, (</w:t>
      </w:r>
      <w:proofErr w:type="gramStart"/>
      <w:r w:rsidRPr="00700113">
        <w:rPr>
          <w:rFonts w:ascii="Times New Roman" w:eastAsia="Calibri" w:hAnsi="Times New Roman" w:cs="Times New Roman"/>
          <w:sz w:val="24"/>
          <w:szCs w:val="24"/>
        </w:rPr>
        <w:t>Yogyakarta :</w:t>
      </w:r>
      <w:proofErr w:type="gram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Pustaka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Pelajar</w:t>
      </w:r>
      <w:proofErr w:type="spellEnd"/>
      <w:r w:rsidRPr="00700113">
        <w:rPr>
          <w:rFonts w:ascii="Times New Roman" w:eastAsia="Calibri" w:hAnsi="Times New Roman" w:cs="Times New Roman"/>
          <w:sz w:val="24"/>
          <w:szCs w:val="24"/>
        </w:rPr>
        <w:t>, 2012),</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Habib</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Maulana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Maslahul</w:t>
      </w:r>
      <w:proofErr w:type="spellEnd"/>
      <w:r w:rsidR="00B728E6">
        <w:rPr>
          <w:rFonts w:ascii="Times New Roman" w:eastAsia="Calibri" w:hAnsi="Times New Roman" w:cs="Times New Roman"/>
          <w:sz w:val="24"/>
          <w:szCs w:val="24"/>
        </w:rPr>
        <w:t xml:space="preserve"> </w:t>
      </w:r>
      <w:proofErr w:type="spellStart"/>
      <w:r w:rsidR="00B728E6">
        <w:rPr>
          <w:rFonts w:ascii="Times New Roman" w:eastAsia="Calibri" w:hAnsi="Times New Roman" w:cs="Times New Roman"/>
          <w:sz w:val="24"/>
          <w:szCs w:val="24"/>
        </w:rPr>
        <w:t>Adi</w:t>
      </w:r>
      <w:proofErr w:type="spellEnd"/>
      <w:r w:rsidRPr="00700113">
        <w:rPr>
          <w:rFonts w:ascii="Times New Roman" w:eastAsia="Calibri" w:hAnsi="Times New Roman" w:cs="Times New Roman"/>
          <w:sz w:val="24"/>
          <w:szCs w:val="24"/>
        </w:rPr>
        <w:t>, “</w:t>
      </w:r>
      <w:proofErr w:type="spellStart"/>
      <w:r w:rsidRPr="00700113">
        <w:rPr>
          <w:rFonts w:ascii="Times New Roman" w:eastAsia="Calibri" w:hAnsi="Times New Roman" w:cs="Times New Roman"/>
          <w:sz w:val="24"/>
          <w:szCs w:val="24"/>
        </w:rPr>
        <w:t>Teori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Belajar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Behaviorisme</w:t>
      </w:r>
      <w:proofErr w:type="spellEnd"/>
      <w:r w:rsidRPr="00700113">
        <w:rPr>
          <w:rFonts w:ascii="Times New Roman" w:eastAsia="Calibri" w:hAnsi="Times New Roman" w:cs="Times New Roman"/>
          <w:sz w:val="24"/>
          <w:szCs w:val="24"/>
        </w:rPr>
        <w:t xml:space="preserve"> Albert Bandura </w:t>
      </w:r>
      <w:proofErr w:type="spellStart"/>
      <w:r w:rsidRPr="00700113">
        <w:rPr>
          <w:rFonts w:ascii="Times New Roman" w:eastAsia="Calibri" w:hAnsi="Times New Roman" w:cs="Times New Roman"/>
          <w:sz w:val="24"/>
          <w:szCs w:val="24"/>
        </w:rPr>
        <w:t>dan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Implikasinya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dalam</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Pembelajaran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Bahasa</w:t>
      </w:r>
      <w:proofErr w:type="spellEnd"/>
      <w:r w:rsidRPr="00700113">
        <w:rPr>
          <w:rFonts w:ascii="Times New Roman" w:eastAsia="Calibri" w:hAnsi="Times New Roman" w:cs="Times New Roman"/>
          <w:sz w:val="24"/>
          <w:szCs w:val="24"/>
        </w:rPr>
        <w:t xml:space="preserve"> Arab”, </w:t>
      </w:r>
      <w:proofErr w:type="spellStart"/>
      <w:r w:rsidRPr="00700113">
        <w:rPr>
          <w:rFonts w:ascii="Times New Roman" w:eastAsia="Calibri" w:hAnsi="Times New Roman" w:cs="Times New Roman"/>
          <w:i/>
          <w:iCs/>
          <w:sz w:val="24"/>
          <w:szCs w:val="24"/>
        </w:rPr>
        <w:t>Ihya</w:t>
      </w:r>
      <w:proofErr w:type="spellEnd"/>
      <w:r w:rsidRPr="00700113">
        <w:rPr>
          <w:rFonts w:ascii="Times New Roman" w:eastAsia="Calibri" w:hAnsi="Times New Roman" w:cs="Times New Roman"/>
          <w:i/>
          <w:iCs/>
          <w:sz w:val="24"/>
          <w:szCs w:val="24"/>
        </w:rPr>
        <w:t xml:space="preserve"> Al-</w:t>
      </w:r>
      <w:proofErr w:type="spellStart"/>
      <w:proofErr w:type="gramStart"/>
      <w:r w:rsidRPr="00700113">
        <w:rPr>
          <w:rFonts w:ascii="Times New Roman" w:eastAsia="Calibri" w:hAnsi="Times New Roman" w:cs="Times New Roman"/>
          <w:i/>
          <w:iCs/>
          <w:sz w:val="24"/>
          <w:szCs w:val="24"/>
        </w:rPr>
        <w:t>Arabiyah</w:t>
      </w:r>
      <w:proofErr w:type="spellEnd"/>
      <w:r w:rsidRPr="00700113">
        <w:rPr>
          <w:rFonts w:ascii="Times New Roman" w:eastAsia="Calibri" w:hAnsi="Times New Roman" w:cs="Times New Roman"/>
          <w:i/>
          <w:iCs/>
          <w:sz w:val="24"/>
          <w:szCs w:val="24"/>
        </w:rPr>
        <w:t xml:space="preserve"> :</w:t>
      </w:r>
      <w:proofErr w:type="gram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Jurnal</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Pendidikan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Bahasa</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dan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Sastra</w:t>
      </w:r>
      <w:proofErr w:type="spellEnd"/>
      <w:r w:rsidRPr="00700113">
        <w:rPr>
          <w:rFonts w:ascii="Times New Roman" w:eastAsia="Calibri" w:hAnsi="Times New Roman" w:cs="Times New Roman"/>
          <w:i/>
          <w:iCs/>
          <w:sz w:val="24"/>
          <w:szCs w:val="24"/>
        </w:rPr>
        <w:t xml:space="preserve"> Arab</w:t>
      </w:r>
      <w:r w:rsidRPr="00700113">
        <w:rPr>
          <w:rFonts w:ascii="Times New Roman" w:eastAsia="Calibri" w:hAnsi="Times New Roman" w:cs="Times New Roman"/>
          <w:sz w:val="24"/>
          <w:szCs w:val="24"/>
        </w:rPr>
        <w:t xml:space="preserve">. </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proofErr w:type="gramStart"/>
      <w:r w:rsidRPr="00700113">
        <w:rPr>
          <w:rFonts w:ascii="Times New Roman" w:eastAsia="Calibri" w:hAnsi="Times New Roman" w:cs="Times New Roman"/>
          <w:sz w:val="24"/>
          <w:szCs w:val="24"/>
        </w:rPr>
        <w:t>Herli</w:t>
      </w:r>
      <w:proofErr w:type="spellEnd"/>
      <w:r w:rsidRPr="00700113">
        <w:rPr>
          <w:rFonts w:ascii="Times New Roman" w:eastAsia="Calibri" w:hAnsi="Times New Roman" w:cs="Times New Roman"/>
          <w:sz w:val="24"/>
          <w:szCs w:val="24"/>
        </w:rPr>
        <w:t xml:space="preserve"> Janet</w:t>
      </w:r>
      <w:r w:rsidR="00B728E6">
        <w:rPr>
          <w:rFonts w:ascii="Times New Roman" w:eastAsia="Calibri" w:hAnsi="Times New Roman" w:cs="Times New Roman"/>
          <w:sz w:val="24"/>
          <w:szCs w:val="24"/>
        </w:rPr>
        <w:t xml:space="preserve"> </w:t>
      </w:r>
      <w:proofErr w:type="spellStart"/>
      <w:r w:rsidR="00B728E6">
        <w:rPr>
          <w:rFonts w:ascii="Times New Roman" w:eastAsia="Calibri" w:hAnsi="Times New Roman" w:cs="Times New Roman"/>
          <w:sz w:val="24"/>
          <w:szCs w:val="24"/>
        </w:rPr>
        <w:t>Lesilolo</w:t>
      </w:r>
      <w:proofErr w:type="spellEnd"/>
      <w:r w:rsidR="00B728E6">
        <w:rPr>
          <w:rFonts w:ascii="Times New Roman" w:eastAsia="Calibri" w:hAnsi="Times New Roman" w:cs="Times New Roman"/>
          <w:sz w:val="24"/>
          <w:szCs w:val="24"/>
        </w:rPr>
        <w:t>,</w:t>
      </w:r>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Penerapan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Teori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Belajar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Sosial</w:t>
      </w:r>
      <w:proofErr w:type="spellEnd"/>
      <w:r w:rsidRPr="00700113">
        <w:rPr>
          <w:rFonts w:ascii="Times New Roman" w:eastAsia="Calibri" w:hAnsi="Times New Roman" w:cs="Times New Roman"/>
          <w:sz w:val="24"/>
          <w:szCs w:val="24"/>
        </w:rPr>
        <w:t xml:space="preserve"> Albert Bandura </w:t>
      </w:r>
      <w:proofErr w:type="spellStart"/>
      <w:r w:rsidRPr="00700113">
        <w:rPr>
          <w:rFonts w:ascii="Times New Roman" w:eastAsia="Calibri" w:hAnsi="Times New Roman" w:cs="Times New Roman"/>
          <w:sz w:val="24"/>
          <w:szCs w:val="24"/>
        </w:rPr>
        <w:t>Dalam</w:t>
      </w:r>
      <w:proofErr w:type="spellEnd"/>
      <w:r w:rsidRPr="00700113">
        <w:rPr>
          <w:rFonts w:ascii="Times New Roman" w:eastAsia="Calibri" w:hAnsi="Times New Roman" w:cs="Times New Roman"/>
          <w:sz w:val="24"/>
          <w:szCs w:val="24"/>
        </w:rPr>
        <w:t xml:space="preserve"> Proses </w:t>
      </w:r>
      <w:proofErr w:type="spellStart"/>
      <w:r w:rsidRPr="00700113">
        <w:rPr>
          <w:rFonts w:ascii="Times New Roman" w:eastAsia="Calibri" w:hAnsi="Times New Roman" w:cs="Times New Roman"/>
          <w:sz w:val="24"/>
          <w:szCs w:val="24"/>
        </w:rPr>
        <w:t>Belajar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Mengajar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Disekolah</w:t>
      </w:r>
      <w:proofErr w:type="spellEnd"/>
      <w:r w:rsidRPr="00700113">
        <w:rPr>
          <w:rFonts w:ascii="Times New Roman" w:eastAsia="Calibri" w:hAnsi="Times New Roman" w:cs="Times New Roman"/>
          <w:sz w:val="24"/>
          <w:szCs w:val="24"/>
        </w:rPr>
        <w:t xml:space="preserve">”, </w:t>
      </w:r>
      <w:r w:rsidRPr="00700113">
        <w:rPr>
          <w:rFonts w:ascii="Times New Roman" w:eastAsia="Calibri" w:hAnsi="Times New Roman" w:cs="Times New Roman"/>
          <w:i/>
          <w:iCs/>
          <w:sz w:val="24"/>
          <w:szCs w:val="24"/>
        </w:rPr>
        <w:t>KENOSIS Vol. 4 No. 2.</w:t>
      </w:r>
      <w:proofErr w:type="gramEnd"/>
      <w:r w:rsidRPr="00700113">
        <w:rPr>
          <w:rFonts w:ascii="Times New Roman" w:eastAsia="Calibri" w:hAnsi="Times New Roman" w:cs="Times New Roman"/>
          <w:i/>
          <w:iCs/>
          <w:sz w:val="24"/>
          <w:szCs w:val="24"/>
        </w:rPr>
        <w:t xml:space="preserve"> </w:t>
      </w:r>
      <w:proofErr w:type="spellStart"/>
      <w:proofErr w:type="gramStart"/>
      <w:r w:rsidRPr="00700113">
        <w:rPr>
          <w:rFonts w:ascii="Times New Roman" w:eastAsia="Calibri" w:hAnsi="Times New Roman" w:cs="Times New Roman"/>
          <w:i/>
          <w:iCs/>
          <w:sz w:val="24"/>
          <w:szCs w:val="24"/>
        </w:rPr>
        <w:t>Desember</w:t>
      </w:r>
      <w:proofErr w:type="spellEnd"/>
      <w:r w:rsidRPr="00700113">
        <w:rPr>
          <w:rFonts w:ascii="Times New Roman" w:eastAsia="Calibri" w:hAnsi="Times New Roman" w:cs="Times New Roman"/>
          <w:i/>
          <w:iCs/>
          <w:sz w:val="24"/>
          <w:szCs w:val="24"/>
        </w:rPr>
        <w:t xml:space="preserve"> 2018.</w:t>
      </w:r>
      <w:proofErr w:type="gramEnd"/>
      <w:r w:rsidRPr="00700113">
        <w:rPr>
          <w:rFonts w:ascii="Times New Roman" w:eastAsia="Calibri" w:hAnsi="Times New Roman" w:cs="Times New Roman"/>
          <w:i/>
          <w:iCs/>
          <w:sz w:val="24"/>
          <w:szCs w:val="24"/>
        </w:rPr>
        <w:t xml:space="preserve"> </w:t>
      </w:r>
    </w:p>
    <w:p w:rsidR="00700113" w:rsidRPr="00700113" w:rsidRDefault="00787ECF" w:rsidP="00700113">
      <w:pPr>
        <w:ind w:left="851" w:hanging="851"/>
        <w:contextualSpacing/>
        <w:jc w:val="both"/>
        <w:rPr>
          <w:rFonts w:ascii="Times New Roman" w:eastAsia="Calibri" w:hAnsi="Times New Roman" w:cs="Times New Roman"/>
          <w:sz w:val="24"/>
          <w:szCs w:val="24"/>
        </w:rPr>
      </w:pPr>
      <w:hyperlink r:id="rId17" w:history="1">
        <w:r w:rsidR="00700113" w:rsidRPr="00700113">
          <w:rPr>
            <w:rFonts w:ascii="Times New Roman" w:eastAsia="Calibri" w:hAnsi="Times New Roman" w:cs="Times New Roman"/>
            <w:color w:val="0000FF"/>
            <w:sz w:val="24"/>
            <w:szCs w:val="24"/>
            <w:u w:val="single"/>
          </w:rPr>
          <w:t>https://www.dosenpendidikan.co.id/pengertian-pembelajaran-menurut-para-ahli</w:t>
        </w:r>
      </w:hyperlink>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akses</w:t>
      </w:r>
      <w:proofErr w:type="spellEnd"/>
      <w:r w:rsidR="00700113" w:rsidRPr="00700113">
        <w:rPr>
          <w:rFonts w:ascii="Times New Roman" w:eastAsia="Calibri" w:hAnsi="Times New Roman" w:cs="Times New Roman"/>
          <w:sz w:val="24"/>
          <w:szCs w:val="24"/>
        </w:rPr>
        <w:t xml:space="preserve"> 01 </w:t>
      </w:r>
      <w:proofErr w:type="spellStart"/>
      <w:r w:rsidR="00700113" w:rsidRPr="00700113">
        <w:rPr>
          <w:rFonts w:ascii="Times New Roman" w:eastAsia="Calibri" w:hAnsi="Times New Roman" w:cs="Times New Roman"/>
          <w:sz w:val="24"/>
          <w:szCs w:val="24"/>
        </w:rPr>
        <w:t>Juni</w:t>
      </w:r>
      <w:proofErr w:type="spellEnd"/>
      <w:r w:rsidR="00700113" w:rsidRPr="00700113">
        <w:rPr>
          <w:rFonts w:ascii="Times New Roman" w:eastAsia="Calibri" w:hAnsi="Times New Roman" w:cs="Times New Roman"/>
          <w:sz w:val="24"/>
          <w:szCs w:val="24"/>
        </w:rPr>
        <w:t xml:space="preserve"> 2021)</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Khairul</w:t>
      </w:r>
      <w:proofErr w:type="spellEnd"/>
      <w:r w:rsidR="00B728E6">
        <w:rPr>
          <w:rFonts w:ascii="Times New Roman" w:eastAsia="Calibri" w:hAnsi="Times New Roman" w:cs="Times New Roman"/>
          <w:sz w:val="24"/>
          <w:szCs w:val="24"/>
        </w:rPr>
        <w:t xml:space="preserve"> Anwar</w:t>
      </w:r>
      <w:r w:rsidRPr="00700113">
        <w:rPr>
          <w:rFonts w:ascii="Times New Roman" w:eastAsia="Calibri" w:hAnsi="Times New Roman" w:cs="Times New Roman"/>
          <w:sz w:val="24"/>
          <w:szCs w:val="24"/>
        </w:rPr>
        <w:t>, “</w:t>
      </w:r>
      <w:proofErr w:type="spellStart"/>
      <w:r w:rsidRPr="00700113">
        <w:rPr>
          <w:rFonts w:ascii="Times New Roman" w:eastAsia="Calibri" w:hAnsi="Times New Roman" w:cs="Times New Roman"/>
          <w:sz w:val="24"/>
          <w:szCs w:val="24"/>
        </w:rPr>
        <w:t>Problematika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Belajar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Dalam</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Perspektif</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Psikologi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Pendidikan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Jurnal</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Pelopor</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Pendidikan</w:t>
      </w:r>
      <w:proofErr w:type="spellEnd"/>
      <w:r w:rsidRPr="00700113">
        <w:rPr>
          <w:rFonts w:ascii="Times New Roman" w:eastAsia="Calibri" w:hAnsi="Times New Roman" w:cs="Times New Roman"/>
          <w:i/>
          <w:iCs/>
          <w:sz w:val="24"/>
          <w:szCs w:val="24"/>
        </w:rPr>
        <w:t>, 2014</w:t>
      </w:r>
      <w:r w:rsidRPr="00700113">
        <w:rPr>
          <w:rFonts w:ascii="Times New Roman" w:eastAsia="Calibri" w:hAnsi="Times New Roman" w:cs="Times New Roman"/>
          <w:sz w:val="24"/>
          <w:szCs w:val="24"/>
        </w:rPr>
        <w:t xml:space="preserve">. </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Khoe</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Yau</w:t>
      </w:r>
      <w:proofErr w:type="spellEnd"/>
      <w:r w:rsidR="00B728E6">
        <w:rPr>
          <w:rFonts w:ascii="Times New Roman" w:eastAsia="Calibri" w:hAnsi="Times New Roman" w:cs="Times New Roman"/>
          <w:sz w:val="24"/>
          <w:szCs w:val="24"/>
        </w:rPr>
        <w:t xml:space="preserve"> Tung</w:t>
      </w:r>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Pembelajaran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dan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Perkembangan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Belajar</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Edisi</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Bahasa</w:t>
      </w:r>
      <w:proofErr w:type="spellEnd"/>
      <w:r w:rsidRPr="00700113">
        <w:rPr>
          <w:rFonts w:ascii="Times New Roman" w:eastAsia="Calibri" w:hAnsi="Times New Roman" w:cs="Times New Roman"/>
          <w:i/>
          <w:iCs/>
          <w:sz w:val="24"/>
          <w:szCs w:val="24"/>
        </w:rPr>
        <w:t xml:space="preserve"> Indonesia, cet-1, </w:t>
      </w:r>
      <w:r w:rsidRPr="00700113">
        <w:rPr>
          <w:rFonts w:ascii="Times New Roman" w:eastAsia="Calibri" w:hAnsi="Times New Roman" w:cs="Times New Roman"/>
          <w:sz w:val="24"/>
          <w:szCs w:val="24"/>
        </w:rPr>
        <w:t xml:space="preserve">(Jakarta </w:t>
      </w:r>
      <w:proofErr w:type="gramStart"/>
      <w:r w:rsidRPr="00700113">
        <w:rPr>
          <w:rFonts w:ascii="Times New Roman" w:eastAsia="Calibri" w:hAnsi="Times New Roman" w:cs="Times New Roman"/>
          <w:sz w:val="24"/>
          <w:szCs w:val="24"/>
        </w:rPr>
        <w:t>Barat :</w:t>
      </w:r>
      <w:proofErr w:type="gram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Permata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Putri</w:t>
      </w:r>
      <w:proofErr w:type="spellEnd"/>
      <w:r w:rsidRPr="00700113">
        <w:rPr>
          <w:rFonts w:ascii="Times New Roman" w:eastAsia="Calibri" w:hAnsi="Times New Roman" w:cs="Times New Roman"/>
          <w:sz w:val="24"/>
          <w:szCs w:val="24"/>
        </w:rPr>
        <w:t xml:space="preserve"> Media, 2015)</w:t>
      </w:r>
    </w:p>
    <w:p w:rsidR="00700113" w:rsidRPr="00700113" w:rsidRDefault="00700113" w:rsidP="00700113">
      <w:pPr>
        <w:ind w:left="851" w:hanging="851"/>
        <w:contextualSpacing/>
        <w:jc w:val="both"/>
        <w:rPr>
          <w:rFonts w:ascii="Times New Roman" w:eastAsia="Calibri" w:hAnsi="Times New Roman" w:cs="Times New Roman"/>
          <w:i/>
          <w:iCs/>
          <w:sz w:val="24"/>
          <w:szCs w:val="24"/>
        </w:rPr>
      </w:pPr>
      <w:proofErr w:type="spellStart"/>
      <w:r w:rsidRPr="00700113">
        <w:rPr>
          <w:rFonts w:ascii="Times New Roman" w:eastAsia="Calibri" w:hAnsi="Times New Roman" w:cs="Times New Roman"/>
          <w:sz w:val="24"/>
          <w:szCs w:val="24"/>
        </w:rPr>
        <w:t>Nelli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Marhayati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Pasmah</w:t>
      </w:r>
      <w:proofErr w:type="spellEnd"/>
      <w:r w:rsidRPr="00700113">
        <w:rPr>
          <w:rFonts w:ascii="Times New Roman" w:eastAsia="Calibri" w:hAnsi="Times New Roman" w:cs="Times New Roman"/>
          <w:sz w:val="24"/>
          <w:szCs w:val="24"/>
        </w:rPr>
        <w:t xml:space="preserve"> Chandra, </w:t>
      </w:r>
      <w:proofErr w:type="spellStart"/>
      <w:r w:rsidRPr="00700113">
        <w:rPr>
          <w:rFonts w:ascii="Times New Roman" w:eastAsia="Calibri" w:hAnsi="Times New Roman" w:cs="Times New Roman"/>
          <w:sz w:val="24"/>
          <w:szCs w:val="24"/>
        </w:rPr>
        <w:t>Monna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Fransisca</w:t>
      </w:r>
      <w:proofErr w:type="spellEnd"/>
      <w:r w:rsidRPr="00700113">
        <w:rPr>
          <w:rFonts w:ascii="Times New Roman" w:eastAsia="Calibri" w:hAnsi="Times New Roman" w:cs="Times New Roman"/>
          <w:sz w:val="24"/>
          <w:szCs w:val="24"/>
        </w:rPr>
        <w:t>, “</w:t>
      </w:r>
      <w:proofErr w:type="spellStart"/>
      <w:r w:rsidRPr="00700113">
        <w:rPr>
          <w:rFonts w:ascii="Times New Roman" w:eastAsia="Calibri" w:hAnsi="Times New Roman" w:cs="Times New Roman"/>
          <w:sz w:val="24"/>
          <w:szCs w:val="24"/>
        </w:rPr>
        <w:t>Pendekatan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Kognitif</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Sosial</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Pada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Pembelajaran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Pendidikan</w:t>
      </w:r>
      <w:proofErr w:type="spellEnd"/>
      <w:r w:rsidRPr="00700113">
        <w:rPr>
          <w:rFonts w:ascii="Times New Roman" w:eastAsia="Calibri" w:hAnsi="Times New Roman" w:cs="Times New Roman"/>
          <w:sz w:val="24"/>
          <w:szCs w:val="24"/>
        </w:rPr>
        <w:t xml:space="preserve"> Agama Islam”, </w:t>
      </w:r>
      <w:proofErr w:type="gramStart"/>
      <w:r w:rsidRPr="00700113">
        <w:rPr>
          <w:rFonts w:ascii="Times New Roman" w:eastAsia="Calibri" w:hAnsi="Times New Roman" w:cs="Times New Roman"/>
          <w:i/>
          <w:iCs/>
          <w:sz w:val="24"/>
          <w:szCs w:val="24"/>
        </w:rPr>
        <w:t>DIYAH :</w:t>
      </w:r>
      <w:proofErr w:type="gramEnd"/>
      <w:r w:rsidRPr="00700113">
        <w:rPr>
          <w:rFonts w:ascii="Times New Roman" w:eastAsia="Calibri" w:hAnsi="Times New Roman" w:cs="Times New Roman"/>
          <w:i/>
          <w:iCs/>
          <w:sz w:val="24"/>
          <w:szCs w:val="24"/>
        </w:rPr>
        <w:t xml:space="preserve"> Journal of Islamic Education.  3, No. 2, 2020 </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Prawira</w:t>
      </w:r>
      <w:proofErr w:type="gramStart"/>
      <w:r w:rsidRPr="00700113">
        <w:rPr>
          <w:rFonts w:ascii="Times New Roman" w:eastAsia="Calibri" w:hAnsi="Times New Roman" w:cs="Times New Roman"/>
          <w:sz w:val="24"/>
          <w:szCs w:val="24"/>
        </w:rPr>
        <w:t>,Atmaja</w:t>
      </w:r>
      <w:proofErr w:type="spellEnd"/>
      <w:proofErr w:type="gram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Purwa</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Psikologi</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Kepribadian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dengan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Perspektif</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Baru</w:t>
      </w:r>
      <w:proofErr w:type="spellEnd"/>
      <w:r w:rsidRPr="00700113">
        <w:rPr>
          <w:rFonts w:ascii="Times New Roman" w:eastAsia="Calibri" w:hAnsi="Times New Roman" w:cs="Times New Roman"/>
          <w:sz w:val="24"/>
          <w:szCs w:val="24"/>
        </w:rPr>
        <w:t xml:space="preserve">, (Yogyakarta: </w:t>
      </w:r>
      <w:proofErr w:type="spellStart"/>
      <w:r w:rsidRPr="00700113">
        <w:rPr>
          <w:rFonts w:ascii="Times New Roman" w:eastAsia="Calibri" w:hAnsi="Times New Roman" w:cs="Times New Roman"/>
          <w:sz w:val="24"/>
          <w:szCs w:val="24"/>
        </w:rPr>
        <w:t>Ar-ruzz</w:t>
      </w:r>
      <w:proofErr w:type="spellEnd"/>
      <w:r w:rsidRPr="00700113">
        <w:rPr>
          <w:rFonts w:ascii="Times New Roman" w:eastAsia="Calibri" w:hAnsi="Times New Roman" w:cs="Times New Roman"/>
          <w:sz w:val="24"/>
          <w:szCs w:val="24"/>
        </w:rPr>
        <w:t xml:space="preserve"> Media, 2014)</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Qurrotul</w:t>
      </w:r>
      <w:proofErr w:type="spellEnd"/>
      <w:r w:rsidR="00B728E6">
        <w:rPr>
          <w:rFonts w:ascii="Times New Roman" w:eastAsia="Calibri" w:hAnsi="Times New Roman" w:cs="Times New Roman"/>
          <w:sz w:val="24"/>
          <w:szCs w:val="24"/>
        </w:rPr>
        <w:t xml:space="preserve"> </w:t>
      </w:r>
      <w:proofErr w:type="spellStart"/>
      <w:r w:rsidR="00B728E6">
        <w:rPr>
          <w:rFonts w:ascii="Times New Roman" w:eastAsia="Calibri" w:hAnsi="Times New Roman" w:cs="Times New Roman"/>
          <w:sz w:val="24"/>
          <w:szCs w:val="24"/>
        </w:rPr>
        <w:t>Ainiyah</w:t>
      </w:r>
      <w:proofErr w:type="spellEnd"/>
      <w:r w:rsidRPr="00700113">
        <w:rPr>
          <w:rFonts w:ascii="Times New Roman" w:eastAsia="Calibri" w:hAnsi="Times New Roman" w:cs="Times New Roman"/>
          <w:sz w:val="24"/>
          <w:szCs w:val="24"/>
        </w:rPr>
        <w:t xml:space="preserve">, “Social Learning Theory </w:t>
      </w:r>
      <w:proofErr w:type="spellStart"/>
      <w:r w:rsidRPr="00700113">
        <w:rPr>
          <w:rFonts w:ascii="Times New Roman" w:eastAsia="Calibri" w:hAnsi="Times New Roman" w:cs="Times New Roman"/>
          <w:sz w:val="24"/>
          <w:szCs w:val="24"/>
        </w:rPr>
        <w:t>dan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Perilaku</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Agresif</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Anak</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dalam</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Keluarga</w:t>
      </w:r>
      <w:proofErr w:type="spellEnd"/>
      <w:r w:rsidRPr="00700113">
        <w:rPr>
          <w:rFonts w:ascii="Times New Roman" w:eastAsia="Calibri" w:hAnsi="Times New Roman" w:cs="Times New Roman"/>
          <w:sz w:val="24"/>
          <w:szCs w:val="24"/>
        </w:rPr>
        <w:t xml:space="preserve">”, </w:t>
      </w:r>
      <w:r w:rsidRPr="00700113">
        <w:rPr>
          <w:rFonts w:ascii="Times New Roman" w:eastAsia="Calibri" w:hAnsi="Times New Roman" w:cs="Times New Roman"/>
          <w:i/>
          <w:iCs/>
          <w:sz w:val="24"/>
          <w:szCs w:val="24"/>
        </w:rPr>
        <w:t>Al-</w:t>
      </w:r>
      <w:proofErr w:type="spellStart"/>
      <w:r w:rsidRPr="00700113">
        <w:rPr>
          <w:rFonts w:ascii="Times New Roman" w:eastAsia="Calibri" w:hAnsi="Times New Roman" w:cs="Times New Roman"/>
          <w:i/>
          <w:iCs/>
          <w:sz w:val="24"/>
          <w:szCs w:val="24"/>
        </w:rPr>
        <w:t>Ahkam</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Jurnal</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Ilmu</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Syariat</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dan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Hukum</w:t>
      </w:r>
      <w:proofErr w:type="spellEnd"/>
      <w:r w:rsidRPr="00700113">
        <w:rPr>
          <w:rFonts w:ascii="Times New Roman" w:eastAsia="Calibri" w:hAnsi="Times New Roman" w:cs="Times New Roman"/>
          <w:i/>
          <w:iCs/>
          <w:sz w:val="24"/>
          <w:szCs w:val="24"/>
        </w:rPr>
        <w:t>,</w:t>
      </w:r>
      <w:r w:rsidRPr="00700113">
        <w:rPr>
          <w:rFonts w:ascii="Times New Roman" w:eastAsia="Calibri" w:hAnsi="Times New Roman" w:cs="Times New Roman"/>
          <w:sz w:val="24"/>
          <w:szCs w:val="24"/>
        </w:rPr>
        <w:t xml:space="preserve"> 2 (1) </w:t>
      </w:r>
      <w:proofErr w:type="spellStart"/>
      <w:r w:rsidRPr="00700113">
        <w:rPr>
          <w:rFonts w:ascii="Times New Roman" w:eastAsia="Calibri" w:hAnsi="Times New Roman" w:cs="Times New Roman"/>
          <w:sz w:val="24"/>
          <w:szCs w:val="24"/>
        </w:rPr>
        <w:t>Juni</w:t>
      </w:r>
      <w:proofErr w:type="spellEnd"/>
      <w:r w:rsidRPr="00700113">
        <w:rPr>
          <w:rFonts w:ascii="Times New Roman" w:eastAsia="Calibri" w:hAnsi="Times New Roman" w:cs="Times New Roman"/>
          <w:sz w:val="24"/>
          <w:szCs w:val="24"/>
        </w:rPr>
        <w:t xml:space="preserve"> 2017: 91-104</w:t>
      </w:r>
    </w:p>
    <w:p w:rsidR="00700113" w:rsidRPr="00700113" w:rsidRDefault="00B728E6" w:rsidP="00700113">
      <w:pPr>
        <w:ind w:left="851" w:hanging="851"/>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Sri </w:t>
      </w:r>
      <w:proofErr w:type="spellStart"/>
      <w:r>
        <w:rPr>
          <w:rFonts w:ascii="Times New Roman" w:eastAsia="Calibri" w:hAnsi="Times New Roman" w:cs="Times New Roman"/>
          <w:sz w:val="24"/>
          <w:szCs w:val="24"/>
        </w:rPr>
        <w:t>Suwartini</w:t>
      </w:r>
      <w:proofErr w:type="spellEnd"/>
      <w:r w:rsidR="00700113" w:rsidRPr="00700113">
        <w:rPr>
          <w:rFonts w:ascii="Times New Roman" w:eastAsia="Calibri" w:hAnsi="Times New Roman" w:cs="Times New Roman"/>
          <w:sz w:val="24"/>
          <w:szCs w:val="24"/>
        </w:rPr>
        <w:t>, “</w:t>
      </w:r>
      <w:proofErr w:type="spellStart"/>
      <w:r w:rsidR="00700113" w:rsidRPr="00700113">
        <w:rPr>
          <w:rFonts w:ascii="Times New Roman" w:eastAsia="Calibri" w:hAnsi="Times New Roman" w:cs="Times New Roman"/>
          <w:sz w:val="24"/>
          <w:szCs w:val="24"/>
        </w:rPr>
        <w:t>Teori</w:t>
      </w:r>
      <w:proofErr w:type="spellEnd"/>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Kepribadian</w:t>
      </w:r>
      <w:proofErr w:type="spellEnd"/>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Sosial</w:t>
      </w:r>
      <w:proofErr w:type="spellEnd"/>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Kognitif</w:t>
      </w:r>
      <w:proofErr w:type="spellEnd"/>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Kajian</w:t>
      </w:r>
      <w:proofErr w:type="spellEnd"/>
      <w:r w:rsidR="00700113" w:rsidRPr="00700113">
        <w:rPr>
          <w:rFonts w:ascii="Times New Roman" w:eastAsia="Calibri" w:hAnsi="Times New Roman" w:cs="Times New Roman"/>
          <w:sz w:val="24"/>
          <w:szCs w:val="24"/>
        </w:rPr>
        <w:t xml:space="preserve"> </w:t>
      </w:r>
      <w:proofErr w:type="spellStart"/>
      <w:r w:rsidR="00700113" w:rsidRPr="00700113">
        <w:rPr>
          <w:rFonts w:ascii="Times New Roman" w:eastAsia="Calibri" w:hAnsi="Times New Roman" w:cs="Times New Roman"/>
          <w:sz w:val="24"/>
          <w:szCs w:val="24"/>
        </w:rPr>
        <w:t>Pemikiran</w:t>
      </w:r>
      <w:proofErr w:type="spellEnd"/>
      <w:r w:rsidR="00700113" w:rsidRPr="00700113">
        <w:rPr>
          <w:rFonts w:ascii="Times New Roman" w:eastAsia="Calibri" w:hAnsi="Times New Roman" w:cs="Times New Roman"/>
          <w:sz w:val="24"/>
          <w:szCs w:val="24"/>
        </w:rPr>
        <w:t xml:space="preserve"> Albert Bandura, Personality Theory Social Cognitive Albert Bandura”, </w:t>
      </w:r>
      <w:r w:rsidR="00700113" w:rsidRPr="00700113">
        <w:rPr>
          <w:rFonts w:ascii="Times New Roman" w:eastAsia="Calibri" w:hAnsi="Times New Roman" w:cs="Times New Roman"/>
          <w:i/>
          <w:iCs/>
          <w:sz w:val="24"/>
          <w:szCs w:val="24"/>
        </w:rPr>
        <w:t>Al-</w:t>
      </w:r>
      <w:proofErr w:type="spellStart"/>
      <w:proofErr w:type="gramStart"/>
      <w:r w:rsidR="00700113" w:rsidRPr="00700113">
        <w:rPr>
          <w:rFonts w:ascii="Times New Roman" w:eastAsia="Calibri" w:hAnsi="Times New Roman" w:cs="Times New Roman"/>
          <w:i/>
          <w:iCs/>
          <w:sz w:val="24"/>
          <w:szCs w:val="24"/>
        </w:rPr>
        <w:t>Tazkiah</w:t>
      </w:r>
      <w:proofErr w:type="spellEnd"/>
      <w:r w:rsidR="00700113" w:rsidRPr="00700113">
        <w:rPr>
          <w:rFonts w:ascii="Times New Roman" w:eastAsia="Calibri" w:hAnsi="Times New Roman" w:cs="Times New Roman"/>
          <w:i/>
          <w:iCs/>
          <w:sz w:val="24"/>
          <w:szCs w:val="24"/>
        </w:rPr>
        <w:t xml:space="preserve"> :</w:t>
      </w:r>
      <w:proofErr w:type="gramEnd"/>
      <w:r w:rsidR="00700113" w:rsidRPr="00700113">
        <w:rPr>
          <w:rFonts w:ascii="Times New Roman" w:eastAsia="Calibri" w:hAnsi="Times New Roman" w:cs="Times New Roman"/>
          <w:i/>
          <w:iCs/>
          <w:sz w:val="24"/>
          <w:szCs w:val="24"/>
        </w:rPr>
        <w:t xml:space="preserve"> Volume 5, No. 1, </w:t>
      </w:r>
      <w:proofErr w:type="spellStart"/>
      <w:r w:rsidR="00700113" w:rsidRPr="00700113">
        <w:rPr>
          <w:rFonts w:ascii="Times New Roman" w:eastAsia="Calibri" w:hAnsi="Times New Roman" w:cs="Times New Roman"/>
          <w:i/>
          <w:iCs/>
          <w:sz w:val="24"/>
          <w:szCs w:val="24"/>
        </w:rPr>
        <w:t>Juni</w:t>
      </w:r>
      <w:proofErr w:type="spellEnd"/>
      <w:r w:rsidR="00700113" w:rsidRPr="00700113">
        <w:rPr>
          <w:rFonts w:ascii="Times New Roman" w:eastAsia="Calibri" w:hAnsi="Times New Roman" w:cs="Times New Roman"/>
          <w:i/>
          <w:iCs/>
          <w:sz w:val="24"/>
          <w:szCs w:val="24"/>
        </w:rPr>
        <w:t xml:space="preserve"> 2016. </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Tarsono</w:t>
      </w:r>
      <w:proofErr w:type="spellEnd"/>
      <w:r w:rsidRPr="00700113">
        <w:rPr>
          <w:rFonts w:ascii="Times New Roman" w:eastAsia="Calibri" w:hAnsi="Times New Roman" w:cs="Times New Roman"/>
          <w:sz w:val="24"/>
          <w:szCs w:val="24"/>
        </w:rPr>
        <w:t>, “</w:t>
      </w:r>
      <w:proofErr w:type="spellStart"/>
      <w:r w:rsidRPr="00700113">
        <w:rPr>
          <w:rFonts w:ascii="Times New Roman" w:eastAsia="Calibri" w:hAnsi="Times New Roman" w:cs="Times New Roman"/>
          <w:sz w:val="24"/>
          <w:szCs w:val="24"/>
        </w:rPr>
        <w:t>Implikasi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Teori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Belajar</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sosial</w:t>
      </w:r>
      <w:proofErr w:type="spellEnd"/>
      <w:r w:rsidRPr="00700113">
        <w:rPr>
          <w:rFonts w:ascii="Times New Roman" w:eastAsia="Calibri" w:hAnsi="Times New Roman" w:cs="Times New Roman"/>
          <w:sz w:val="24"/>
          <w:szCs w:val="24"/>
        </w:rPr>
        <w:t xml:space="preserve"> (Social Learning Theory) Dari Albert Bandura </w:t>
      </w:r>
      <w:proofErr w:type="spellStart"/>
      <w:r w:rsidRPr="00700113">
        <w:rPr>
          <w:rFonts w:ascii="Times New Roman" w:eastAsia="Calibri" w:hAnsi="Times New Roman" w:cs="Times New Roman"/>
          <w:sz w:val="24"/>
          <w:szCs w:val="24"/>
        </w:rPr>
        <w:t>Dalam</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Bimbingan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dan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Konseling</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Psympathic</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Jurnal</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Ilmiah</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Psikologi</w:t>
      </w:r>
      <w:proofErr w:type="spellEnd"/>
      <w:r w:rsidRPr="00700113">
        <w:rPr>
          <w:rFonts w:ascii="Times New Roman" w:eastAsia="Calibri" w:hAnsi="Times New Roman" w:cs="Times New Roman"/>
          <w:i/>
          <w:iCs/>
          <w:sz w:val="24"/>
          <w:szCs w:val="24"/>
        </w:rPr>
        <w:t xml:space="preserve"> 2010, Vol. III, No.1: </w:t>
      </w:r>
      <w:r w:rsidRPr="00700113">
        <w:rPr>
          <w:rFonts w:ascii="Times New Roman" w:eastAsia="Calibri" w:hAnsi="Times New Roman" w:cs="Times New Roman"/>
          <w:sz w:val="24"/>
          <w:szCs w:val="24"/>
        </w:rPr>
        <w:t>30</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Zulhannan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Teknik</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Pembelajaran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Bahasa</w:t>
      </w:r>
      <w:proofErr w:type="spellEnd"/>
      <w:r w:rsidRPr="00700113">
        <w:rPr>
          <w:rFonts w:ascii="Times New Roman" w:eastAsia="Calibri" w:hAnsi="Times New Roman" w:cs="Times New Roman"/>
          <w:i/>
          <w:iCs/>
          <w:sz w:val="24"/>
          <w:szCs w:val="24"/>
        </w:rPr>
        <w:t xml:space="preserve"> Arab </w:t>
      </w:r>
      <w:proofErr w:type="spellStart"/>
      <w:r w:rsidRPr="00700113">
        <w:rPr>
          <w:rFonts w:ascii="Times New Roman" w:eastAsia="Calibri" w:hAnsi="Times New Roman" w:cs="Times New Roman"/>
          <w:i/>
          <w:iCs/>
          <w:sz w:val="24"/>
          <w:szCs w:val="24"/>
        </w:rPr>
        <w:t>Interaktif</w:t>
      </w:r>
      <w:proofErr w:type="spellEnd"/>
      <w:r w:rsidRPr="00700113">
        <w:rPr>
          <w:rFonts w:ascii="Times New Roman" w:eastAsia="Calibri" w:hAnsi="Times New Roman" w:cs="Times New Roman"/>
          <w:sz w:val="24"/>
          <w:szCs w:val="24"/>
        </w:rPr>
        <w:t>, (</w:t>
      </w:r>
      <w:proofErr w:type="gramStart"/>
      <w:r w:rsidRPr="00700113">
        <w:rPr>
          <w:rFonts w:ascii="Times New Roman" w:eastAsia="Calibri" w:hAnsi="Times New Roman" w:cs="Times New Roman"/>
          <w:sz w:val="24"/>
          <w:szCs w:val="24"/>
        </w:rPr>
        <w:t>Jakarta :</w:t>
      </w:r>
      <w:proofErr w:type="gram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Rajawali</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Pers</w:t>
      </w:r>
      <w:proofErr w:type="spellEnd"/>
      <w:r w:rsidRPr="00700113">
        <w:rPr>
          <w:rFonts w:ascii="Times New Roman" w:eastAsia="Calibri" w:hAnsi="Times New Roman" w:cs="Times New Roman"/>
          <w:sz w:val="24"/>
          <w:szCs w:val="24"/>
        </w:rPr>
        <w:t>, 2014)</w:t>
      </w:r>
    </w:p>
    <w:p w:rsidR="00700113" w:rsidRPr="00700113" w:rsidRDefault="00700113" w:rsidP="00700113">
      <w:pPr>
        <w:ind w:left="851" w:hanging="851"/>
        <w:contextualSpacing/>
        <w:jc w:val="both"/>
        <w:rPr>
          <w:rFonts w:ascii="Times New Roman" w:eastAsia="Calibri" w:hAnsi="Times New Roman" w:cs="Times New Roman"/>
          <w:sz w:val="24"/>
          <w:szCs w:val="24"/>
        </w:rPr>
      </w:pPr>
      <w:proofErr w:type="spellStart"/>
      <w:r w:rsidRPr="00700113">
        <w:rPr>
          <w:rFonts w:ascii="Times New Roman" w:eastAsia="Calibri" w:hAnsi="Times New Roman" w:cs="Times New Roman"/>
          <w:sz w:val="24"/>
          <w:szCs w:val="24"/>
        </w:rPr>
        <w:t>Agus</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Riyanto</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i/>
          <w:iCs/>
          <w:sz w:val="24"/>
          <w:szCs w:val="24"/>
        </w:rPr>
        <w:t>Teori</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Belajar</w:t>
      </w:r>
      <w:proofErr w:type="spellEnd"/>
      <w:r w:rsidRPr="00700113">
        <w:rPr>
          <w:rFonts w:ascii="Times New Roman" w:eastAsia="Calibri" w:hAnsi="Times New Roman" w:cs="Times New Roman"/>
          <w:i/>
          <w:iCs/>
          <w:sz w:val="24"/>
          <w:szCs w:val="24"/>
        </w:rPr>
        <w:t xml:space="preserve"> Bandura </w:t>
      </w:r>
      <w:proofErr w:type="spellStart"/>
      <w:r w:rsidRPr="00700113">
        <w:rPr>
          <w:rFonts w:ascii="Times New Roman" w:eastAsia="Calibri" w:hAnsi="Times New Roman" w:cs="Times New Roman"/>
          <w:i/>
          <w:iCs/>
          <w:sz w:val="24"/>
          <w:szCs w:val="24"/>
        </w:rPr>
        <w:t>dan</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Implementasinya</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dalam</w:t>
      </w:r>
      <w:proofErr w:type="spellEnd"/>
      <w:r w:rsidRPr="00700113">
        <w:rPr>
          <w:rFonts w:ascii="Times New Roman" w:eastAsia="Calibri" w:hAnsi="Times New Roman" w:cs="Times New Roman"/>
          <w:i/>
          <w:iCs/>
          <w:sz w:val="24"/>
          <w:szCs w:val="24"/>
        </w:rPr>
        <w:t xml:space="preserve"> </w:t>
      </w:r>
      <w:proofErr w:type="spellStart"/>
      <w:r w:rsidRPr="00700113">
        <w:rPr>
          <w:rFonts w:ascii="Times New Roman" w:eastAsia="Calibri" w:hAnsi="Times New Roman" w:cs="Times New Roman"/>
          <w:i/>
          <w:iCs/>
          <w:sz w:val="24"/>
          <w:szCs w:val="24"/>
        </w:rPr>
        <w:t>Pembelajaran</w:t>
      </w:r>
      <w:proofErr w:type="spellEnd"/>
      <w:r w:rsidRPr="00700113">
        <w:rPr>
          <w:rFonts w:ascii="Times New Roman" w:eastAsia="Calibri" w:hAnsi="Times New Roman" w:cs="Times New Roman"/>
          <w:sz w:val="24"/>
          <w:szCs w:val="24"/>
        </w:rPr>
        <w:t xml:space="preserve">, </w:t>
      </w:r>
      <w:proofErr w:type="spellStart"/>
      <w:r w:rsidRPr="00700113">
        <w:rPr>
          <w:rFonts w:ascii="Times New Roman" w:eastAsia="Calibri" w:hAnsi="Times New Roman" w:cs="Times New Roman"/>
          <w:sz w:val="24"/>
          <w:szCs w:val="24"/>
        </w:rPr>
        <w:t>Publikasi</w:t>
      </w:r>
      <w:proofErr w:type="spellEnd"/>
      <w:r w:rsidRPr="00700113">
        <w:rPr>
          <w:rFonts w:ascii="Times New Roman" w:eastAsia="Calibri" w:hAnsi="Times New Roman" w:cs="Times New Roman"/>
          <w:sz w:val="24"/>
          <w:szCs w:val="24"/>
        </w:rPr>
        <w:t xml:space="preserve"> 19 </w:t>
      </w:r>
      <w:proofErr w:type="spellStart"/>
      <w:r w:rsidRPr="00700113">
        <w:rPr>
          <w:rFonts w:ascii="Times New Roman" w:eastAsia="Calibri" w:hAnsi="Times New Roman" w:cs="Times New Roman"/>
          <w:sz w:val="24"/>
          <w:szCs w:val="24"/>
        </w:rPr>
        <w:t>Maret</w:t>
      </w:r>
      <w:proofErr w:type="spellEnd"/>
      <w:r w:rsidRPr="00700113">
        <w:rPr>
          <w:rFonts w:ascii="Times New Roman" w:eastAsia="Calibri" w:hAnsi="Times New Roman" w:cs="Times New Roman"/>
          <w:sz w:val="24"/>
          <w:szCs w:val="24"/>
        </w:rPr>
        <w:t xml:space="preserve"> 2019, https://www.amongguru.com/teori-belajar-bandura-danimplementasinya-dalam-pembelajaran/, [</w:t>
      </w:r>
      <w:proofErr w:type="spellStart"/>
      <w:r w:rsidRPr="00700113">
        <w:rPr>
          <w:rFonts w:ascii="Times New Roman" w:eastAsia="Calibri" w:hAnsi="Times New Roman" w:cs="Times New Roman"/>
          <w:sz w:val="24"/>
          <w:szCs w:val="24"/>
        </w:rPr>
        <w:t>akses</w:t>
      </w:r>
      <w:proofErr w:type="spellEnd"/>
      <w:r w:rsidRPr="00700113">
        <w:rPr>
          <w:rFonts w:ascii="Times New Roman" w:eastAsia="Calibri" w:hAnsi="Times New Roman" w:cs="Times New Roman"/>
          <w:sz w:val="24"/>
          <w:szCs w:val="24"/>
        </w:rPr>
        <w:t xml:space="preserve"> 09 </w:t>
      </w:r>
      <w:proofErr w:type="spellStart"/>
      <w:r w:rsidRPr="00700113">
        <w:rPr>
          <w:rFonts w:ascii="Times New Roman" w:eastAsia="Calibri" w:hAnsi="Times New Roman" w:cs="Times New Roman"/>
          <w:sz w:val="24"/>
          <w:szCs w:val="24"/>
        </w:rPr>
        <w:t>Juni</w:t>
      </w:r>
      <w:proofErr w:type="spellEnd"/>
      <w:r w:rsidRPr="00700113">
        <w:rPr>
          <w:rFonts w:ascii="Times New Roman" w:eastAsia="Calibri" w:hAnsi="Times New Roman" w:cs="Times New Roman"/>
          <w:sz w:val="24"/>
          <w:szCs w:val="24"/>
        </w:rPr>
        <w:t xml:space="preserve"> 2021].</w:t>
      </w:r>
    </w:p>
    <w:p w:rsidR="004B1C70" w:rsidRPr="00700113" w:rsidRDefault="004B1C70" w:rsidP="00700113">
      <w:pPr>
        <w:bidi/>
        <w:spacing w:after="0"/>
        <w:ind w:left="851"/>
        <w:rPr>
          <w:rFonts w:ascii="Arabic Typesetting" w:eastAsia="Arial" w:hAnsi="Arabic Typesetting" w:cs="Arabic Typesetting"/>
          <w:b/>
          <w:bCs/>
          <w:sz w:val="24"/>
          <w:szCs w:val="24"/>
        </w:rPr>
      </w:pPr>
    </w:p>
    <w:sectPr w:rsidR="004B1C70" w:rsidRPr="00700113" w:rsidSect="001E68A2">
      <w:headerReference w:type="default" r:id="rId18"/>
      <w:footerReference w:type="default" r:id="rId19"/>
      <w:pgSz w:w="11907" w:h="16840" w:code="9"/>
      <w:pgMar w:top="2376" w:right="1985" w:bottom="1985"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CF" w:rsidRDefault="00787ECF" w:rsidP="00614C1F">
      <w:pPr>
        <w:spacing w:after="0" w:line="240" w:lineRule="auto"/>
      </w:pPr>
      <w:r>
        <w:separator/>
      </w:r>
    </w:p>
  </w:endnote>
  <w:endnote w:type="continuationSeparator" w:id="0">
    <w:p w:rsidR="00787ECF" w:rsidRDefault="00787ECF" w:rsidP="0061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71728"/>
      <w:docPartObj>
        <w:docPartGallery w:val="Page Numbers (Bottom of Page)"/>
        <w:docPartUnique/>
      </w:docPartObj>
    </w:sdtPr>
    <w:sdtEndPr>
      <w:rPr>
        <w:noProof/>
      </w:rPr>
    </w:sdtEndPr>
    <w:sdtContent>
      <w:p w:rsidR="001E68A2" w:rsidRDefault="001E68A2">
        <w:pPr>
          <w:pStyle w:val="Footer"/>
          <w:jc w:val="center"/>
        </w:pPr>
        <w:r>
          <w:fldChar w:fldCharType="begin"/>
        </w:r>
        <w:r>
          <w:instrText xml:space="preserve"> PAGE   \* MERGEFORMAT </w:instrText>
        </w:r>
        <w:r>
          <w:fldChar w:fldCharType="separate"/>
        </w:r>
        <w:r w:rsidR="006E2A0C">
          <w:rPr>
            <w:noProof/>
          </w:rPr>
          <w:t>1</w:t>
        </w:r>
        <w:r>
          <w:rPr>
            <w:noProof/>
          </w:rPr>
          <w:fldChar w:fldCharType="end"/>
        </w:r>
      </w:p>
    </w:sdtContent>
  </w:sdt>
  <w:p w:rsidR="002D3849" w:rsidRDefault="002D38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CF" w:rsidRDefault="00787ECF" w:rsidP="00614C1F">
      <w:pPr>
        <w:spacing w:after="0" w:line="240" w:lineRule="auto"/>
      </w:pPr>
      <w:r>
        <w:separator/>
      </w:r>
    </w:p>
  </w:footnote>
  <w:footnote w:type="continuationSeparator" w:id="0">
    <w:p w:rsidR="00787ECF" w:rsidRDefault="00787ECF" w:rsidP="00614C1F">
      <w:pPr>
        <w:spacing w:after="0" w:line="240" w:lineRule="auto"/>
      </w:pPr>
      <w:r>
        <w:continuationSeparator/>
      </w:r>
    </w:p>
  </w:footnote>
  <w:footnote w:id="1">
    <w:p w:rsidR="00B6017F" w:rsidRDefault="00B6017F">
      <w:pPr>
        <w:pStyle w:val="FootnoteText"/>
      </w:pPr>
      <w:r>
        <w:rPr>
          <w:rStyle w:val="FootnoteReference"/>
        </w:rPr>
        <w:footnoteRef/>
      </w:r>
      <w:r>
        <w:t xml:space="preserve"> </w:t>
      </w:r>
      <w:proofErr w:type="spellStart"/>
      <w:r w:rsidRPr="00730066">
        <w:rPr>
          <w:rFonts w:asciiTheme="majorBidi" w:hAnsiTheme="majorBidi" w:cstheme="majorBidi"/>
        </w:rPr>
        <w:t>Nelli</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Marhayati</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Pasmah</w:t>
      </w:r>
      <w:proofErr w:type="spellEnd"/>
      <w:r w:rsidRPr="00730066">
        <w:rPr>
          <w:rFonts w:asciiTheme="majorBidi" w:hAnsiTheme="majorBidi" w:cstheme="majorBidi"/>
        </w:rPr>
        <w:t xml:space="preserve"> Chandra, </w:t>
      </w:r>
      <w:proofErr w:type="spellStart"/>
      <w:r w:rsidRPr="00730066">
        <w:rPr>
          <w:rFonts w:asciiTheme="majorBidi" w:hAnsiTheme="majorBidi" w:cstheme="majorBidi"/>
        </w:rPr>
        <w:t>Monna</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Fransisca</w:t>
      </w:r>
      <w:proofErr w:type="spellEnd"/>
      <w:r w:rsidRPr="00730066">
        <w:rPr>
          <w:rFonts w:asciiTheme="majorBidi" w:hAnsiTheme="majorBidi" w:cstheme="majorBidi"/>
        </w:rPr>
        <w:t>, “</w:t>
      </w:r>
      <w:proofErr w:type="spellStart"/>
      <w:r w:rsidRPr="00730066">
        <w:rPr>
          <w:rFonts w:asciiTheme="majorBidi" w:hAnsiTheme="majorBidi" w:cstheme="majorBidi"/>
        </w:rPr>
        <w:t>Pendekatan</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Kognitif</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Sosial</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Pada</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Pembelajaran</w:t>
      </w:r>
      <w:proofErr w:type="spellEnd"/>
      <w:r w:rsidRPr="00730066">
        <w:rPr>
          <w:rFonts w:asciiTheme="majorBidi" w:hAnsiTheme="majorBidi" w:cstheme="majorBidi"/>
        </w:rPr>
        <w:t xml:space="preserve"> </w:t>
      </w:r>
      <w:proofErr w:type="spellStart"/>
      <w:r w:rsidRPr="00730066">
        <w:rPr>
          <w:rFonts w:asciiTheme="majorBidi" w:hAnsiTheme="majorBidi" w:cstheme="majorBidi"/>
        </w:rPr>
        <w:t>Pendidikan</w:t>
      </w:r>
      <w:proofErr w:type="spellEnd"/>
      <w:r w:rsidRPr="00730066">
        <w:rPr>
          <w:rFonts w:asciiTheme="majorBidi" w:hAnsiTheme="majorBidi" w:cstheme="majorBidi"/>
        </w:rPr>
        <w:t xml:space="preserve"> Agama Islam”, </w:t>
      </w:r>
      <w:proofErr w:type="gramStart"/>
      <w:r w:rsidRPr="00730066">
        <w:rPr>
          <w:rFonts w:asciiTheme="majorBidi" w:hAnsiTheme="majorBidi" w:cstheme="majorBidi"/>
          <w:i/>
          <w:iCs/>
        </w:rPr>
        <w:t>DIYAH :</w:t>
      </w:r>
      <w:proofErr w:type="gramEnd"/>
      <w:r w:rsidRPr="00730066">
        <w:rPr>
          <w:rFonts w:asciiTheme="majorBidi" w:hAnsiTheme="majorBidi" w:cstheme="majorBidi"/>
          <w:i/>
          <w:iCs/>
        </w:rPr>
        <w:t xml:space="preserve"> Journal of Islamic Education.  3, No. 2, 2020 | 251</w:t>
      </w:r>
    </w:p>
  </w:footnote>
  <w:footnote w:id="2">
    <w:p w:rsidR="008A74F0" w:rsidRDefault="008A74F0" w:rsidP="001D7450">
      <w:pPr>
        <w:pStyle w:val="FootnoteText"/>
        <w:jc w:val="both"/>
      </w:pPr>
      <w:r>
        <w:rPr>
          <w:rStyle w:val="FootnoteReference"/>
        </w:rPr>
        <w:footnoteRef/>
      </w:r>
      <w:r>
        <w:t xml:space="preserve"> </w:t>
      </w:r>
      <w:proofErr w:type="spellStart"/>
      <w:r>
        <w:t>Habib</w:t>
      </w:r>
      <w:proofErr w:type="spellEnd"/>
      <w:r>
        <w:t xml:space="preserve"> </w:t>
      </w:r>
      <w:proofErr w:type="spellStart"/>
      <w:r>
        <w:t>Maulana</w:t>
      </w:r>
      <w:proofErr w:type="spellEnd"/>
      <w:r>
        <w:t xml:space="preserve"> </w:t>
      </w:r>
      <w:proofErr w:type="spellStart"/>
      <w:r>
        <w:t>Maslahul</w:t>
      </w:r>
      <w:proofErr w:type="spellEnd"/>
      <w:r>
        <w:t xml:space="preserve"> </w:t>
      </w:r>
      <w:proofErr w:type="spellStart"/>
      <w:r>
        <w:t>Adi</w:t>
      </w:r>
      <w:proofErr w:type="spellEnd"/>
      <w:r>
        <w:t>, “</w:t>
      </w:r>
      <w:proofErr w:type="spellStart"/>
      <w:r>
        <w:t>Teori</w:t>
      </w:r>
      <w:proofErr w:type="spellEnd"/>
      <w:r>
        <w:t xml:space="preserve"> </w:t>
      </w:r>
      <w:proofErr w:type="spellStart"/>
      <w:r>
        <w:t>Belajar</w:t>
      </w:r>
      <w:proofErr w:type="spellEnd"/>
      <w:r>
        <w:t xml:space="preserve"> </w:t>
      </w:r>
      <w:proofErr w:type="spellStart"/>
      <w:r>
        <w:t>Behaviorisme</w:t>
      </w:r>
      <w:proofErr w:type="spellEnd"/>
      <w:r>
        <w:t xml:space="preserve"> Albert Bandura </w:t>
      </w:r>
      <w:proofErr w:type="spellStart"/>
      <w:r>
        <w:t>dan</w:t>
      </w:r>
      <w:proofErr w:type="spellEnd"/>
      <w:r>
        <w:t xml:space="preserve"> </w:t>
      </w:r>
      <w:proofErr w:type="spellStart"/>
      <w:r>
        <w:t>Implikasinya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Bahasa</w:t>
      </w:r>
      <w:proofErr w:type="spellEnd"/>
      <w:r>
        <w:t xml:space="preserve"> Arab”, </w:t>
      </w:r>
      <w:proofErr w:type="spellStart"/>
      <w:r w:rsidRPr="0004546A">
        <w:rPr>
          <w:i/>
          <w:iCs/>
        </w:rPr>
        <w:t>Ihya</w:t>
      </w:r>
      <w:proofErr w:type="spellEnd"/>
      <w:r w:rsidRPr="0004546A">
        <w:rPr>
          <w:i/>
          <w:iCs/>
        </w:rPr>
        <w:t xml:space="preserve"> Al-</w:t>
      </w:r>
      <w:proofErr w:type="spellStart"/>
      <w:proofErr w:type="gramStart"/>
      <w:r w:rsidRPr="0004546A">
        <w:rPr>
          <w:i/>
          <w:iCs/>
        </w:rPr>
        <w:t>Arabiyah</w:t>
      </w:r>
      <w:proofErr w:type="spellEnd"/>
      <w:r w:rsidRPr="0004546A">
        <w:rPr>
          <w:i/>
          <w:iCs/>
        </w:rPr>
        <w:t xml:space="preserve"> :</w:t>
      </w:r>
      <w:proofErr w:type="gramEnd"/>
      <w:r w:rsidRPr="0004546A">
        <w:rPr>
          <w:i/>
          <w:iCs/>
        </w:rPr>
        <w:t xml:space="preserve"> </w:t>
      </w:r>
      <w:proofErr w:type="spellStart"/>
      <w:r w:rsidRPr="0004546A">
        <w:rPr>
          <w:i/>
          <w:iCs/>
        </w:rPr>
        <w:t>Jurnal</w:t>
      </w:r>
      <w:proofErr w:type="spellEnd"/>
      <w:r w:rsidRPr="0004546A">
        <w:rPr>
          <w:i/>
          <w:iCs/>
        </w:rPr>
        <w:t xml:space="preserve"> </w:t>
      </w:r>
      <w:proofErr w:type="spellStart"/>
      <w:r w:rsidRPr="0004546A">
        <w:rPr>
          <w:i/>
          <w:iCs/>
        </w:rPr>
        <w:t>Pendidikan</w:t>
      </w:r>
      <w:proofErr w:type="spellEnd"/>
      <w:r w:rsidRPr="0004546A">
        <w:rPr>
          <w:i/>
          <w:iCs/>
        </w:rPr>
        <w:t xml:space="preserve"> </w:t>
      </w:r>
      <w:proofErr w:type="spellStart"/>
      <w:r w:rsidRPr="0004546A">
        <w:rPr>
          <w:i/>
          <w:iCs/>
        </w:rPr>
        <w:t>Bahasa</w:t>
      </w:r>
      <w:proofErr w:type="spellEnd"/>
      <w:r w:rsidRPr="0004546A">
        <w:rPr>
          <w:i/>
          <w:iCs/>
        </w:rPr>
        <w:t xml:space="preserve"> </w:t>
      </w:r>
      <w:proofErr w:type="spellStart"/>
      <w:r w:rsidRPr="0004546A">
        <w:rPr>
          <w:i/>
          <w:iCs/>
        </w:rPr>
        <w:t>dan</w:t>
      </w:r>
      <w:proofErr w:type="spellEnd"/>
      <w:r w:rsidRPr="0004546A">
        <w:rPr>
          <w:i/>
          <w:iCs/>
        </w:rPr>
        <w:t xml:space="preserve"> </w:t>
      </w:r>
      <w:proofErr w:type="spellStart"/>
      <w:r w:rsidRPr="0004546A">
        <w:rPr>
          <w:i/>
          <w:iCs/>
        </w:rPr>
        <w:t>Sastra</w:t>
      </w:r>
      <w:proofErr w:type="spellEnd"/>
      <w:r w:rsidRPr="0004546A">
        <w:rPr>
          <w:i/>
          <w:iCs/>
        </w:rPr>
        <w:t xml:space="preserve"> Arab</w:t>
      </w:r>
      <w:r>
        <w:t>. 213</w:t>
      </w:r>
    </w:p>
  </w:footnote>
  <w:footnote w:id="3">
    <w:p w:rsidR="008A74F0" w:rsidRPr="0004546A" w:rsidRDefault="008A74F0" w:rsidP="001D7450">
      <w:pPr>
        <w:pStyle w:val="FootnoteText"/>
        <w:jc w:val="both"/>
        <w:rPr>
          <w:i/>
          <w:iCs/>
        </w:rPr>
      </w:pPr>
      <w:r>
        <w:rPr>
          <w:rStyle w:val="FootnoteReference"/>
        </w:rPr>
        <w:footnoteRef/>
      </w:r>
      <w:r>
        <w:t xml:space="preserve"> Sri </w:t>
      </w:r>
      <w:proofErr w:type="spellStart"/>
      <w:r>
        <w:t>Suwartini</w:t>
      </w:r>
      <w:proofErr w:type="spellEnd"/>
      <w:r>
        <w:t>, “</w:t>
      </w:r>
      <w:proofErr w:type="spellStart"/>
      <w:r>
        <w:t>Teori</w:t>
      </w:r>
      <w:proofErr w:type="spellEnd"/>
      <w:r>
        <w:t xml:space="preserve"> </w:t>
      </w:r>
      <w:proofErr w:type="spellStart"/>
      <w:r>
        <w:t>Kepribadian</w:t>
      </w:r>
      <w:proofErr w:type="spellEnd"/>
      <w:r>
        <w:t xml:space="preserve"> </w:t>
      </w:r>
      <w:proofErr w:type="spellStart"/>
      <w:r>
        <w:t>Sosial</w:t>
      </w:r>
      <w:proofErr w:type="spellEnd"/>
      <w:r>
        <w:t xml:space="preserve"> </w:t>
      </w:r>
      <w:proofErr w:type="spellStart"/>
      <w:r>
        <w:t>Kognitif</w:t>
      </w:r>
      <w:proofErr w:type="spellEnd"/>
      <w:r>
        <w:t xml:space="preserve"> </w:t>
      </w:r>
      <w:proofErr w:type="spellStart"/>
      <w:r>
        <w:t>Kajian</w:t>
      </w:r>
      <w:proofErr w:type="spellEnd"/>
      <w:r>
        <w:t xml:space="preserve"> </w:t>
      </w:r>
      <w:proofErr w:type="spellStart"/>
      <w:r>
        <w:t>Pemikiran</w:t>
      </w:r>
      <w:proofErr w:type="spellEnd"/>
      <w:r>
        <w:t xml:space="preserve"> Albert Bandura, Personality Theory Social Cognitive Albert Bandura”, </w:t>
      </w:r>
      <w:r>
        <w:rPr>
          <w:i/>
          <w:iCs/>
        </w:rPr>
        <w:t>Al-</w:t>
      </w:r>
      <w:proofErr w:type="spellStart"/>
      <w:proofErr w:type="gramStart"/>
      <w:r>
        <w:rPr>
          <w:i/>
          <w:iCs/>
        </w:rPr>
        <w:t>Tazkiah</w:t>
      </w:r>
      <w:proofErr w:type="spellEnd"/>
      <w:r>
        <w:rPr>
          <w:i/>
          <w:iCs/>
        </w:rPr>
        <w:t xml:space="preserve"> :</w:t>
      </w:r>
      <w:proofErr w:type="gramEnd"/>
      <w:r>
        <w:rPr>
          <w:i/>
          <w:iCs/>
        </w:rPr>
        <w:t xml:space="preserve"> </w:t>
      </w:r>
      <w:r w:rsidRPr="0004546A">
        <w:rPr>
          <w:i/>
          <w:iCs/>
        </w:rPr>
        <w:t xml:space="preserve">Volume 5, No. 1, </w:t>
      </w:r>
      <w:proofErr w:type="spellStart"/>
      <w:r w:rsidRPr="0004546A">
        <w:rPr>
          <w:i/>
          <w:iCs/>
        </w:rPr>
        <w:t>Juni</w:t>
      </w:r>
      <w:proofErr w:type="spellEnd"/>
      <w:r w:rsidRPr="0004546A">
        <w:rPr>
          <w:i/>
          <w:iCs/>
        </w:rPr>
        <w:t xml:space="preserve"> 2016</w:t>
      </w:r>
      <w:r>
        <w:rPr>
          <w:i/>
          <w:iCs/>
        </w:rPr>
        <w:t>. 39</w:t>
      </w:r>
    </w:p>
    <w:p w:rsidR="008A74F0" w:rsidRDefault="008A74F0" w:rsidP="001D7450">
      <w:pPr>
        <w:pStyle w:val="FootnoteText"/>
        <w:jc w:val="both"/>
      </w:pPr>
    </w:p>
  </w:footnote>
  <w:footnote w:id="4">
    <w:p w:rsidR="009752A9" w:rsidRDefault="009752A9" w:rsidP="009752A9">
      <w:pPr>
        <w:pStyle w:val="FootnoteText"/>
      </w:pPr>
      <w:r>
        <w:rPr>
          <w:rStyle w:val="FootnoteReference"/>
        </w:rPr>
        <w:footnoteRef/>
      </w:r>
      <w:r>
        <w:t xml:space="preserve"> Nelly </w:t>
      </w:r>
      <w:proofErr w:type="spellStart"/>
      <w:r>
        <w:t>Marhayati</w:t>
      </w:r>
      <w:proofErr w:type="spellEnd"/>
      <w:r>
        <w:t xml:space="preserve">, </w:t>
      </w:r>
      <w:proofErr w:type="spellStart"/>
      <w:r>
        <w:t>Pasmah</w:t>
      </w:r>
      <w:proofErr w:type="spellEnd"/>
      <w:r>
        <w:t xml:space="preserve"> Chandra, </w:t>
      </w:r>
      <w:proofErr w:type="spellStart"/>
      <w:r>
        <w:t>Monna</w:t>
      </w:r>
      <w:proofErr w:type="spellEnd"/>
      <w:r>
        <w:t xml:space="preserve"> </w:t>
      </w:r>
      <w:proofErr w:type="spellStart"/>
      <w:r>
        <w:t>Fransisca</w:t>
      </w:r>
      <w:proofErr w:type="spellEnd"/>
      <w:r>
        <w:t>, “</w:t>
      </w:r>
      <w:proofErr w:type="spellStart"/>
      <w:r>
        <w:t>Pendekatan</w:t>
      </w:r>
      <w:proofErr w:type="spellEnd"/>
      <w:r>
        <w:t xml:space="preserve"> </w:t>
      </w:r>
      <w:proofErr w:type="spellStart"/>
      <w:r>
        <w:t>Kognitif</w:t>
      </w:r>
      <w:proofErr w:type="spellEnd"/>
      <w:r>
        <w:t xml:space="preserve"> </w:t>
      </w:r>
      <w:proofErr w:type="spellStart"/>
      <w:r>
        <w:t>Sosial</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Pendidikan</w:t>
      </w:r>
      <w:proofErr w:type="spellEnd"/>
      <w:r>
        <w:t xml:space="preserve"> Agama Islam”, </w:t>
      </w:r>
      <w:r w:rsidRPr="006B24BB">
        <w:rPr>
          <w:i/>
          <w:iCs/>
        </w:rPr>
        <w:t>DAYAH: Journal of I</w:t>
      </w:r>
      <w:r>
        <w:rPr>
          <w:i/>
          <w:iCs/>
        </w:rPr>
        <w:t>slamic Education Vol. 3, No. 2</w:t>
      </w:r>
      <w:r>
        <w:t>, 2020. 253</w:t>
      </w:r>
    </w:p>
    <w:p w:rsidR="009752A9" w:rsidRDefault="009752A9" w:rsidP="009752A9">
      <w:pPr>
        <w:pStyle w:val="FootnoteText"/>
        <w:rPr>
          <w:rtl/>
        </w:rPr>
      </w:pPr>
    </w:p>
  </w:footnote>
  <w:footnote w:id="5">
    <w:p w:rsidR="008F0D95" w:rsidRPr="008F0D95" w:rsidRDefault="008F0D95">
      <w:pPr>
        <w:pStyle w:val="FootnoteText"/>
        <w:rPr>
          <w:rtl/>
        </w:rPr>
      </w:pPr>
      <w:r>
        <w:rPr>
          <w:rStyle w:val="FootnoteReference"/>
        </w:rPr>
        <w:footnoteRef/>
      </w:r>
      <w:r>
        <w:t xml:space="preserve"> </w:t>
      </w:r>
      <w:proofErr w:type="gramStart"/>
      <w:r>
        <w:t>L David, “Social Learning Theory Bandura Social Learning Theory,” Learning Theories, 2015.</w:t>
      </w:r>
      <w:proofErr w:type="gramEnd"/>
    </w:p>
  </w:footnote>
  <w:footnote w:id="6">
    <w:p w:rsidR="009752A9" w:rsidRDefault="009752A9" w:rsidP="009752A9">
      <w:pPr>
        <w:pStyle w:val="FootnoteText"/>
      </w:pPr>
      <w:r>
        <w:rPr>
          <w:rStyle w:val="FootnoteReference"/>
        </w:rPr>
        <w:footnoteRef/>
      </w:r>
      <w:r>
        <w:t xml:space="preserve"> </w:t>
      </w:r>
      <w:proofErr w:type="spellStart"/>
      <w:r>
        <w:t>Daleh</w:t>
      </w:r>
      <w:proofErr w:type="spellEnd"/>
      <w:r>
        <w:t xml:space="preserve"> H. </w:t>
      </w:r>
      <w:proofErr w:type="spellStart"/>
      <w:r>
        <w:t>Schunk</w:t>
      </w:r>
      <w:proofErr w:type="spellEnd"/>
      <w:r>
        <w:t xml:space="preserve">, </w:t>
      </w:r>
      <w:r>
        <w:rPr>
          <w:i/>
          <w:iCs/>
        </w:rPr>
        <w:t xml:space="preserve">Learning Theories </w:t>
      </w:r>
      <w:r w:rsidRPr="00FC4CED">
        <w:rPr>
          <w:i/>
          <w:iCs/>
        </w:rPr>
        <w:t>An Educational Perspective</w:t>
      </w:r>
      <w:r>
        <w:rPr>
          <w:i/>
          <w:iCs/>
        </w:rPr>
        <w:t xml:space="preserve">, </w:t>
      </w:r>
      <w:proofErr w:type="spellStart"/>
      <w:r>
        <w:t>Edisi</w:t>
      </w:r>
      <w:proofErr w:type="spellEnd"/>
      <w:r>
        <w:t xml:space="preserve"> </w:t>
      </w:r>
      <w:proofErr w:type="spellStart"/>
      <w:r>
        <w:t>Bahasa</w:t>
      </w:r>
      <w:proofErr w:type="spellEnd"/>
      <w:r>
        <w:t xml:space="preserve"> Indonesia, (</w:t>
      </w:r>
      <w:proofErr w:type="gramStart"/>
      <w:r>
        <w:t>Yogyakarta :</w:t>
      </w:r>
      <w:proofErr w:type="gramEnd"/>
      <w:r>
        <w:t xml:space="preserve"> </w:t>
      </w:r>
      <w:proofErr w:type="spellStart"/>
      <w:r>
        <w:t>Pustaka</w:t>
      </w:r>
      <w:proofErr w:type="spellEnd"/>
      <w:r>
        <w:t xml:space="preserve"> </w:t>
      </w:r>
      <w:proofErr w:type="spellStart"/>
      <w:r>
        <w:t>Pelajar</w:t>
      </w:r>
      <w:proofErr w:type="spellEnd"/>
      <w:r>
        <w:t>, 2012), Hal. 165</w:t>
      </w:r>
    </w:p>
  </w:footnote>
  <w:footnote w:id="7">
    <w:p w:rsidR="008F0D95" w:rsidRPr="008F0D95" w:rsidRDefault="008F0D95">
      <w:pPr>
        <w:pStyle w:val="FootnoteText"/>
      </w:pPr>
      <w:r>
        <w:rPr>
          <w:rStyle w:val="FootnoteReference"/>
        </w:rPr>
        <w:footnoteRef/>
      </w:r>
      <w:r>
        <w:t xml:space="preserve"> Margaret E. </w:t>
      </w:r>
      <w:proofErr w:type="spellStart"/>
      <w:r>
        <w:t>Gredler</w:t>
      </w:r>
      <w:proofErr w:type="spellEnd"/>
      <w:r>
        <w:t xml:space="preserve">, </w:t>
      </w:r>
      <w:r>
        <w:rPr>
          <w:i/>
          <w:iCs/>
        </w:rPr>
        <w:t xml:space="preserve">Learning and </w:t>
      </w:r>
      <w:proofErr w:type="spellStart"/>
      <w:r>
        <w:rPr>
          <w:i/>
          <w:iCs/>
        </w:rPr>
        <w:t>Intruction</w:t>
      </w:r>
      <w:proofErr w:type="spellEnd"/>
      <w:r>
        <w:rPr>
          <w:i/>
          <w:iCs/>
        </w:rPr>
        <w:t xml:space="preserve">: </w:t>
      </w:r>
      <w:proofErr w:type="spellStart"/>
      <w:r>
        <w:rPr>
          <w:i/>
          <w:iCs/>
        </w:rPr>
        <w:t>Teori</w:t>
      </w:r>
      <w:proofErr w:type="spellEnd"/>
      <w:r>
        <w:rPr>
          <w:i/>
          <w:iCs/>
        </w:rPr>
        <w:t xml:space="preserve"> </w:t>
      </w:r>
      <w:proofErr w:type="spellStart"/>
      <w:r>
        <w:rPr>
          <w:i/>
          <w:iCs/>
        </w:rPr>
        <w:t>dan</w:t>
      </w:r>
      <w:proofErr w:type="spellEnd"/>
      <w:r>
        <w:rPr>
          <w:i/>
          <w:iCs/>
        </w:rPr>
        <w:t xml:space="preserve"> </w:t>
      </w:r>
      <w:proofErr w:type="spellStart"/>
      <w:r>
        <w:rPr>
          <w:i/>
          <w:iCs/>
        </w:rPr>
        <w:t>Aplikasi</w:t>
      </w:r>
      <w:proofErr w:type="spellEnd"/>
      <w:r>
        <w:rPr>
          <w:i/>
          <w:iCs/>
        </w:rPr>
        <w:t xml:space="preserve">, </w:t>
      </w:r>
      <w:proofErr w:type="spellStart"/>
      <w:r>
        <w:t>edisi</w:t>
      </w:r>
      <w:proofErr w:type="spellEnd"/>
      <w:r>
        <w:t xml:space="preserve"> </w:t>
      </w:r>
      <w:proofErr w:type="spellStart"/>
      <w:r>
        <w:t>keenam</w:t>
      </w:r>
      <w:proofErr w:type="spellEnd"/>
      <w:r>
        <w:t>, cet-1, (</w:t>
      </w:r>
      <w:proofErr w:type="gramStart"/>
      <w:r>
        <w:t>Jakarta :</w:t>
      </w:r>
      <w:proofErr w:type="gramEnd"/>
      <w:r>
        <w:t xml:space="preserve"> </w:t>
      </w:r>
      <w:proofErr w:type="spellStart"/>
      <w:r>
        <w:t>Prenada</w:t>
      </w:r>
      <w:proofErr w:type="spellEnd"/>
      <w:r>
        <w:t xml:space="preserve"> Media </w:t>
      </w:r>
      <w:proofErr w:type="spellStart"/>
      <w:r>
        <w:t>Grup</w:t>
      </w:r>
      <w:proofErr w:type="spellEnd"/>
      <w:r>
        <w:t xml:space="preserve">, 2011). </w:t>
      </w:r>
      <w:proofErr w:type="gramStart"/>
      <w:r>
        <w:t>Hal.</w:t>
      </w:r>
      <w:proofErr w:type="gramEnd"/>
      <w:r>
        <w:t xml:space="preserve"> 425</w:t>
      </w:r>
    </w:p>
  </w:footnote>
  <w:footnote w:id="8">
    <w:p w:rsidR="009752A9" w:rsidRDefault="009752A9" w:rsidP="009752A9">
      <w:pPr>
        <w:pStyle w:val="FootnoteText"/>
      </w:pPr>
      <w:r>
        <w:rPr>
          <w:rStyle w:val="FootnoteReference"/>
        </w:rPr>
        <w:footnoteRef/>
      </w:r>
      <w:r>
        <w:t xml:space="preserve"> </w:t>
      </w:r>
      <w:proofErr w:type="spellStart"/>
      <w:r>
        <w:t>Daleh</w:t>
      </w:r>
      <w:proofErr w:type="spellEnd"/>
      <w:r>
        <w:t xml:space="preserve"> H. </w:t>
      </w:r>
      <w:proofErr w:type="spellStart"/>
      <w:r>
        <w:t>Schunk</w:t>
      </w:r>
      <w:proofErr w:type="spellEnd"/>
      <w:r>
        <w:t xml:space="preserve">, </w:t>
      </w:r>
      <w:r>
        <w:rPr>
          <w:i/>
          <w:iCs/>
        </w:rPr>
        <w:t xml:space="preserve">Learning Theories </w:t>
      </w:r>
      <w:r w:rsidRPr="00FC4CED">
        <w:rPr>
          <w:i/>
          <w:iCs/>
        </w:rPr>
        <w:t>An Educational Perspective</w:t>
      </w:r>
      <w:r>
        <w:rPr>
          <w:i/>
          <w:iCs/>
        </w:rPr>
        <w:t xml:space="preserve">, </w:t>
      </w:r>
      <w:proofErr w:type="spellStart"/>
      <w:r>
        <w:t>Edisi</w:t>
      </w:r>
      <w:proofErr w:type="spellEnd"/>
      <w:r>
        <w:t xml:space="preserve"> </w:t>
      </w:r>
      <w:proofErr w:type="spellStart"/>
      <w:r>
        <w:t>Bahasa</w:t>
      </w:r>
      <w:proofErr w:type="spellEnd"/>
      <w:r>
        <w:t xml:space="preserve"> Indonesia, (</w:t>
      </w:r>
      <w:proofErr w:type="gramStart"/>
      <w:r>
        <w:t>Yogyakarta :</w:t>
      </w:r>
      <w:proofErr w:type="gramEnd"/>
      <w:r>
        <w:t xml:space="preserve"> </w:t>
      </w:r>
      <w:proofErr w:type="spellStart"/>
      <w:r>
        <w:t>Pustaka</w:t>
      </w:r>
      <w:proofErr w:type="spellEnd"/>
      <w:r>
        <w:t xml:space="preserve"> </w:t>
      </w:r>
      <w:proofErr w:type="spellStart"/>
      <w:r>
        <w:t>Pelajar</w:t>
      </w:r>
      <w:proofErr w:type="spellEnd"/>
      <w:r>
        <w:t>, 2012), Hal. 162</w:t>
      </w:r>
    </w:p>
  </w:footnote>
  <w:footnote w:id="9">
    <w:p w:rsidR="00B728E6" w:rsidRDefault="00B728E6">
      <w:pPr>
        <w:pStyle w:val="FootnoteText"/>
      </w:pPr>
      <w:r>
        <w:rPr>
          <w:rStyle w:val="FootnoteReference"/>
        </w:rPr>
        <w:footnoteRef/>
      </w:r>
      <w:r>
        <w:t xml:space="preserve"> </w:t>
      </w:r>
      <w:proofErr w:type="spellStart"/>
      <w:proofErr w:type="gramStart"/>
      <w:r w:rsidRPr="00C507F7">
        <w:rPr>
          <w:rFonts w:asciiTheme="majorBidi" w:hAnsiTheme="majorBidi" w:cstheme="majorBidi"/>
        </w:rPr>
        <w:t>Khairul</w:t>
      </w:r>
      <w:proofErr w:type="spellEnd"/>
      <w:r w:rsidRPr="00C507F7">
        <w:rPr>
          <w:rFonts w:asciiTheme="majorBidi" w:hAnsiTheme="majorBidi" w:cstheme="majorBidi"/>
        </w:rPr>
        <w:t xml:space="preserve"> Anwar “</w:t>
      </w:r>
      <w:proofErr w:type="spellStart"/>
      <w:r w:rsidRPr="00C507F7">
        <w:rPr>
          <w:rFonts w:asciiTheme="majorBidi" w:hAnsiTheme="majorBidi" w:cstheme="majorBidi"/>
        </w:rPr>
        <w:t>Problematika</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Dalam</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Perspektif</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Psikologi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Pendidikan</w:t>
      </w:r>
      <w:proofErr w:type="spellEnd"/>
      <w:r w:rsidRPr="00C507F7">
        <w:rPr>
          <w:rFonts w:asciiTheme="majorBidi" w:hAnsiTheme="majorBidi" w:cstheme="majorBidi"/>
        </w:rPr>
        <w:t>.”</w:t>
      </w:r>
      <w:proofErr w:type="gramEnd"/>
      <w:r w:rsidRPr="00C507F7">
        <w:rPr>
          <w:rFonts w:asciiTheme="majorBidi" w:hAnsiTheme="majorBidi" w:cstheme="majorBidi"/>
        </w:rPr>
        <w:t xml:space="preserve"> </w:t>
      </w:r>
      <w:proofErr w:type="spellStart"/>
      <w:r w:rsidRPr="00C507F7">
        <w:rPr>
          <w:rFonts w:asciiTheme="majorBidi" w:hAnsiTheme="majorBidi" w:cstheme="majorBidi"/>
          <w:i/>
          <w:iCs/>
        </w:rPr>
        <w:t>Jurnal</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Pelopor</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Pendidikan</w:t>
      </w:r>
      <w:proofErr w:type="spellEnd"/>
      <w:r w:rsidRPr="00C507F7">
        <w:rPr>
          <w:rFonts w:asciiTheme="majorBidi" w:hAnsiTheme="majorBidi" w:cstheme="majorBidi"/>
          <w:i/>
          <w:iCs/>
        </w:rPr>
        <w:t>, 2014</w:t>
      </w:r>
      <w:r w:rsidRPr="00C507F7">
        <w:rPr>
          <w:rFonts w:asciiTheme="majorBidi" w:hAnsiTheme="majorBidi" w:cstheme="majorBidi"/>
        </w:rPr>
        <w:t>.</w:t>
      </w:r>
    </w:p>
  </w:footnote>
  <w:footnote w:id="10">
    <w:p w:rsidR="00B728E6" w:rsidRPr="00B728E6" w:rsidRDefault="00B728E6" w:rsidP="00B728E6">
      <w:pPr>
        <w:pStyle w:val="FootnoteText"/>
        <w:jc w:val="both"/>
        <w:rPr>
          <w:rFonts w:asciiTheme="majorBidi" w:hAnsiTheme="majorBidi" w:cstheme="majorBidi"/>
        </w:rPr>
      </w:pPr>
      <w:r>
        <w:rPr>
          <w:rStyle w:val="FootnoteReference"/>
        </w:rPr>
        <w:footnoteRef/>
      </w:r>
      <w:r>
        <w:t xml:space="preserve"> </w:t>
      </w:r>
      <w:proofErr w:type="spellStart"/>
      <w:r w:rsidRPr="00C507F7">
        <w:rPr>
          <w:rFonts w:asciiTheme="majorBidi" w:hAnsiTheme="majorBidi" w:cstheme="majorBidi"/>
        </w:rPr>
        <w:t>Nelli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Marhayati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Pasmah</w:t>
      </w:r>
      <w:proofErr w:type="spellEnd"/>
      <w:r w:rsidRPr="00C507F7">
        <w:rPr>
          <w:rFonts w:asciiTheme="majorBidi" w:hAnsiTheme="majorBidi" w:cstheme="majorBidi"/>
        </w:rPr>
        <w:t xml:space="preserve"> Chandra, </w:t>
      </w:r>
      <w:proofErr w:type="spellStart"/>
      <w:r w:rsidRPr="00C507F7">
        <w:rPr>
          <w:rFonts w:asciiTheme="majorBidi" w:hAnsiTheme="majorBidi" w:cstheme="majorBidi"/>
        </w:rPr>
        <w:t>Monna</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Fransisca</w:t>
      </w:r>
      <w:proofErr w:type="spellEnd"/>
      <w:r w:rsidRPr="00C507F7">
        <w:rPr>
          <w:rFonts w:asciiTheme="majorBidi" w:hAnsiTheme="majorBidi" w:cstheme="majorBidi"/>
        </w:rPr>
        <w:t>, “</w:t>
      </w:r>
      <w:proofErr w:type="spellStart"/>
      <w:r w:rsidRPr="00C507F7">
        <w:rPr>
          <w:rFonts w:asciiTheme="majorBidi" w:hAnsiTheme="majorBidi" w:cstheme="majorBidi"/>
        </w:rPr>
        <w:t>Pendekatan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Kognitif</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Sosial</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Pada</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Pembelajaran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Pendidikan</w:t>
      </w:r>
      <w:proofErr w:type="spellEnd"/>
      <w:r w:rsidRPr="00C507F7">
        <w:rPr>
          <w:rFonts w:asciiTheme="majorBidi" w:hAnsiTheme="majorBidi" w:cstheme="majorBidi"/>
        </w:rPr>
        <w:t xml:space="preserve"> Agama Islam”, </w:t>
      </w:r>
      <w:proofErr w:type="gramStart"/>
      <w:r w:rsidRPr="00C507F7">
        <w:rPr>
          <w:rFonts w:asciiTheme="majorBidi" w:hAnsiTheme="majorBidi" w:cstheme="majorBidi"/>
          <w:i/>
          <w:iCs/>
        </w:rPr>
        <w:t>DIYAH :</w:t>
      </w:r>
      <w:proofErr w:type="gramEnd"/>
      <w:r w:rsidRPr="00C507F7">
        <w:rPr>
          <w:rFonts w:asciiTheme="majorBidi" w:hAnsiTheme="majorBidi" w:cstheme="majorBidi"/>
          <w:i/>
          <w:iCs/>
        </w:rPr>
        <w:t xml:space="preserve"> Journal of Islamic Education.  </w:t>
      </w:r>
      <w:proofErr w:type="gramStart"/>
      <w:r w:rsidRPr="00C507F7">
        <w:rPr>
          <w:rFonts w:asciiTheme="majorBidi" w:hAnsiTheme="majorBidi" w:cstheme="majorBidi"/>
          <w:i/>
          <w:iCs/>
        </w:rPr>
        <w:t>3, No. 2, 2020.</w:t>
      </w:r>
      <w:proofErr w:type="gramEnd"/>
      <w:r w:rsidRPr="00C507F7">
        <w:rPr>
          <w:rFonts w:asciiTheme="majorBidi" w:hAnsiTheme="majorBidi" w:cstheme="majorBidi"/>
          <w:i/>
          <w:iCs/>
        </w:rPr>
        <w:t xml:space="preserve"> 254 </w:t>
      </w:r>
    </w:p>
  </w:footnote>
  <w:footnote w:id="11">
    <w:p w:rsidR="00B728E6" w:rsidRPr="00B728E6" w:rsidRDefault="00B728E6" w:rsidP="00B728E6">
      <w:pPr>
        <w:pStyle w:val="FootnoteText"/>
        <w:jc w:val="both"/>
        <w:rPr>
          <w:rFonts w:asciiTheme="majorBidi" w:hAnsiTheme="majorBidi" w:cstheme="majorBidi"/>
        </w:rPr>
      </w:pPr>
      <w:r>
        <w:rPr>
          <w:rStyle w:val="FootnoteReference"/>
        </w:rPr>
        <w:footnoteRef/>
      </w:r>
      <w:r>
        <w:t xml:space="preserve"> </w:t>
      </w:r>
      <w:proofErr w:type="spellStart"/>
      <w:r w:rsidRPr="00C507F7">
        <w:rPr>
          <w:rFonts w:asciiTheme="majorBidi" w:hAnsiTheme="majorBidi" w:cstheme="majorBidi"/>
        </w:rPr>
        <w:t>Prawira,Atmaja</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Purwa</w:t>
      </w:r>
      <w:proofErr w:type="spellEnd"/>
      <w:r w:rsidRPr="00C507F7">
        <w:rPr>
          <w:rFonts w:asciiTheme="majorBidi" w:hAnsiTheme="majorBidi" w:cstheme="majorBidi"/>
        </w:rPr>
        <w:t xml:space="preserve">, </w:t>
      </w:r>
      <w:proofErr w:type="spellStart"/>
      <w:r w:rsidRPr="00C507F7">
        <w:rPr>
          <w:rFonts w:asciiTheme="majorBidi" w:hAnsiTheme="majorBidi" w:cstheme="majorBidi"/>
          <w:i/>
          <w:iCs/>
        </w:rPr>
        <w:t>Psikologi</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Kepribadian</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dengan</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Perspektif</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Baru</w:t>
      </w:r>
      <w:proofErr w:type="spellEnd"/>
      <w:r w:rsidRPr="00C507F7">
        <w:rPr>
          <w:rFonts w:asciiTheme="majorBidi" w:hAnsiTheme="majorBidi" w:cstheme="majorBidi"/>
        </w:rPr>
        <w:t xml:space="preserve">, (Yogyakarta: </w:t>
      </w:r>
      <w:proofErr w:type="spellStart"/>
      <w:r w:rsidRPr="00C507F7">
        <w:rPr>
          <w:rFonts w:asciiTheme="majorBidi" w:hAnsiTheme="majorBidi" w:cstheme="majorBidi"/>
        </w:rPr>
        <w:t>Ar-ruzz</w:t>
      </w:r>
      <w:proofErr w:type="spellEnd"/>
      <w:r w:rsidRPr="00C507F7">
        <w:rPr>
          <w:rFonts w:asciiTheme="majorBidi" w:hAnsiTheme="majorBidi" w:cstheme="majorBidi"/>
        </w:rPr>
        <w:t xml:space="preserve"> Media, 2014)</w:t>
      </w:r>
    </w:p>
  </w:footnote>
  <w:footnote w:id="12">
    <w:p w:rsidR="006539FC" w:rsidRDefault="006539FC" w:rsidP="006539FC">
      <w:pPr>
        <w:pStyle w:val="FootnoteText"/>
        <w:jc w:val="both"/>
      </w:pPr>
      <w:r>
        <w:rPr>
          <w:rStyle w:val="FootnoteReference"/>
        </w:rPr>
        <w:footnoteRef/>
      </w:r>
      <w:r>
        <w:t xml:space="preserve"> </w:t>
      </w:r>
      <w:hyperlink r:id="rId1" w:history="1">
        <w:r w:rsidRPr="00C507F7">
          <w:rPr>
            <w:rStyle w:val="Hyperlink"/>
          </w:rPr>
          <w:t>https://www.dosenpendidikan.co.id/pengertian-pembelajaran-menurut-para-ahli</w:t>
        </w:r>
      </w:hyperlink>
      <w:r w:rsidRPr="00C507F7">
        <w:t xml:space="preserve"> (</w:t>
      </w:r>
      <w:proofErr w:type="spellStart"/>
      <w:r w:rsidRPr="00C507F7">
        <w:t>akses</w:t>
      </w:r>
      <w:proofErr w:type="spellEnd"/>
      <w:r w:rsidRPr="00C507F7">
        <w:t xml:space="preserve"> 01 </w:t>
      </w:r>
      <w:proofErr w:type="spellStart"/>
      <w:r w:rsidRPr="00C507F7">
        <w:t>Juni</w:t>
      </w:r>
      <w:proofErr w:type="spellEnd"/>
      <w:r w:rsidRPr="00C507F7">
        <w:t xml:space="preserve"> 2021)</w:t>
      </w:r>
    </w:p>
  </w:footnote>
  <w:footnote w:id="13">
    <w:p w:rsidR="009752A9" w:rsidRDefault="009752A9" w:rsidP="009752A9">
      <w:pPr>
        <w:pStyle w:val="FootnoteText"/>
      </w:pPr>
      <w:r>
        <w:rPr>
          <w:rStyle w:val="FootnoteReference"/>
        </w:rPr>
        <w:footnoteRef/>
      </w:r>
      <w:r>
        <w:t xml:space="preserve"> </w:t>
      </w:r>
      <w:proofErr w:type="spellStart"/>
      <w:r>
        <w:t>Zulhannan</w:t>
      </w:r>
      <w:proofErr w:type="spellEnd"/>
      <w:r>
        <w:t xml:space="preserve">, </w:t>
      </w:r>
      <w:proofErr w:type="spellStart"/>
      <w:r w:rsidRPr="000D21AC">
        <w:rPr>
          <w:i/>
          <w:iCs/>
        </w:rPr>
        <w:t>Teknik</w:t>
      </w:r>
      <w:proofErr w:type="spellEnd"/>
      <w:r w:rsidRPr="000D21AC">
        <w:rPr>
          <w:i/>
          <w:iCs/>
        </w:rPr>
        <w:t xml:space="preserve"> </w:t>
      </w:r>
      <w:proofErr w:type="spellStart"/>
      <w:r w:rsidRPr="000D21AC">
        <w:rPr>
          <w:i/>
          <w:iCs/>
        </w:rPr>
        <w:t>Pembelajaran</w:t>
      </w:r>
      <w:proofErr w:type="spellEnd"/>
      <w:r w:rsidRPr="000D21AC">
        <w:rPr>
          <w:i/>
          <w:iCs/>
        </w:rPr>
        <w:t xml:space="preserve"> </w:t>
      </w:r>
      <w:proofErr w:type="spellStart"/>
      <w:r w:rsidRPr="000D21AC">
        <w:rPr>
          <w:i/>
          <w:iCs/>
        </w:rPr>
        <w:t>Bahasa</w:t>
      </w:r>
      <w:proofErr w:type="spellEnd"/>
      <w:r w:rsidRPr="000D21AC">
        <w:rPr>
          <w:i/>
          <w:iCs/>
        </w:rPr>
        <w:t xml:space="preserve"> Arab </w:t>
      </w:r>
      <w:proofErr w:type="spellStart"/>
      <w:r w:rsidRPr="000D21AC">
        <w:rPr>
          <w:i/>
          <w:iCs/>
        </w:rPr>
        <w:t>Interaktif</w:t>
      </w:r>
      <w:proofErr w:type="spellEnd"/>
      <w:r>
        <w:t>, (</w:t>
      </w:r>
      <w:proofErr w:type="gramStart"/>
      <w:r>
        <w:t>Jakarta :</w:t>
      </w:r>
      <w:proofErr w:type="gramEnd"/>
      <w:r>
        <w:t xml:space="preserve"> </w:t>
      </w:r>
      <w:proofErr w:type="spellStart"/>
      <w:r>
        <w:t>Rajawali</w:t>
      </w:r>
      <w:proofErr w:type="spellEnd"/>
      <w:r>
        <w:t xml:space="preserve"> </w:t>
      </w:r>
      <w:proofErr w:type="spellStart"/>
      <w:r>
        <w:t>Pers</w:t>
      </w:r>
      <w:proofErr w:type="spellEnd"/>
      <w:r>
        <w:t>, 2014), Hal. 75</w:t>
      </w:r>
    </w:p>
    <w:p w:rsidR="009752A9" w:rsidRDefault="009752A9" w:rsidP="009752A9">
      <w:pPr>
        <w:pStyle w:val="FootnoteText"/>
        <w:rPr>
          <w:rtl/>
        </w:rPr>
      </w:pPr>
    </w:p>
  </w:footnote>
  <w:footnote w:id="14">
    <w:p w:rsidR="006539FC" w:rsidRPr="006539FC" w:rsidRDefault="006539FC">
      <w:pPr>
        <w:pStyle w:val="FootnoteText"/>
        <w:rPr>
          <w:rtl/>
        </w:rPr>
      </w:pPr>
      <w:r>
        <w:rPr>
          <w:rStyle w:val="FootnoteReference"/>
        </w:rPr>
        <w:footnoteRef/>
      </w:r>
      <w:r>
        <w:t xml:space="preserve"> </w:t>
      </w:r>
      <w:proofErr w:type="spellStart"/>
      <w:r w:rsidRPr="00C507F7">
        <w:rPr>
          <w:rFonts w:asciiTheme="majorBidi" w:hAnsiTheme="majorBidi" w:cstheme="majorBidi"/>
        </w:rPr>
        <w:t>Zulhannan</w:t>
      </w:r>
      <w:proofErr w:type="spellEnd"/>
      <w:r w:rsidRPr="00C507F7">
        <w:rPr>
          <w:rFonts w:asciiTheme="majorBidi" w:hAnsiTheme="majorBidi" w:cstheme="majorBidi"/>
        </w:rPr>
        <w:t xml:space="preserve">, </w:t>
      </w:r>
      <w:proofErr w:type="spellStart"/>
      <w:r w:rsidRPr="00C507F7">
        <w:rPr>
          <w:rFonts w:asciiTheme="majorBidi" w:hAnsiTheme="majorBidi" w:cstheme="majorBidi"/>
          <w:i/>
          <w:iCs/>
        </w:rPr>
        <w:t>Teknik</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Pembelajaran</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Bahasa</w:t>
      </w:r>
      <w:proofErr w:type="spellEnd"/>
      <w:r w:rsidRPr="00C507F7">
        <w:rPr>
          <w:rFonts w:asciiTheme="majorBidi" w:hAnsiTheme="majorBidi" w:cstheme="majorBidi"/>
          <w:i/>
          <w:iCs/>
        </w:rPr>
        <w:t xml:space="preserve"> Arab </w:t>
      </w:r>
      <w:proofErr w:type="spellStart"/>
      <w:r w:rsidRPr="00C507F7">
        <w:rPr>
          <w:rFonts w:asciiTheme="majorBidi" w:hAnsiTheme="majorBidi" w:cstheme="majorBidi"/>
          <w:i/>
          <w:iCs/>
        </w:rPr>
        <w:t>Interaktif</w:t>
      </w:r>
      <w:proofErr w:type="spellEnd"/>
      <w:r w:rsidRPr="00C507F7">
        <w:rPr>
          <w:rFonts w:asciiTheme="majorBidi" w:hAnsiTheme="majorBidi" w:cstheme="majorBidi"/>
        </w:rPr>
        <w:t>, (</w:t>
      </w:r>
      <w:proofErr w:type="gramStart"/>
      <w:r w:rsidRPr="00C507F7">
        <w:rPr>
          <w:rFonts w:asciiTheme="majorBidi" w:hAnsiTheme="majorBidi" w:cstheme="majorBidi"/>
        </w:rPr>
        <w:t>Jakarta</w:t>
      </w:r>
      <w:r>
        <w:rPr>
          <w:rFonts w:asciiTheme="majorBidi" w:hAnsiTheme="majorBidi" w:cstheme="majorBidi"/>
        </w:rPr>
        <w:t xml:space="preserve"> :</w:t>
      </w:r>
      <w:proofErr w:type="gramEnd"/>
      <w:r>
        <w:rPr>
          <w:rFonts w:asciiTheme="majorBidi" w:hAnsiTheme="majorBidi" w:cstheme="majorBidi"/>
        </w:rPr>
        <w:t xml:space="preserve"> </w:t>
      </w:r>
      <w:proofErr w:type="spellStart"/>
      <w:r>
        <w:rPr>
          <w:rFonts w:asciiTheme="majorBidi" w:hAnsiTheme="majorBidi" w:cstheme="majorBidi"/>
        </w:rPr>
        <w:t>Rajawali</w:t>
      </w:r>
      <w:proofErr w:type="spellEnd"/>
      <w:r>
        <w:rPr>
          <w:rFonts w:asciiTheme="majorBidi" w:hAnsiTheme="majorBidi" w:cstheme="majorBidi"/>
        </w:rPr>
        <w:t xml:space="preserve"> </w:t>
      </w:r>
      <w:proofErr w:type="spellStart"/>
      <w:r>
        <w:rPr>
          <w:rFonts w:asciiTheme="majorBidi" w:hAnsiTheme="majorBidi" w:cstheme="majorBidi"/>
        </w:rPr>
        <w:t>Pers</w:t>
      </w:r>
      <w:proofErr w:type="spellEnd"/>
      <w:r>
        <w:rPr>
          <w:rFonts w:asciiTheme="majorBidi" w:hAnsiTheme="majorBidi" w:cstheme="majorBidi"/>
        </w:rPr>
        <w:t>, 2014), Hal. 77</w:t>
      </w:r>
    </w:p>
  </w:footnote>
  <w:footnote w:id="15">
    <w:p w:rsidR="005B3381" w:rsidRPr="005B3381" w:rsidRDefault="005B3381">
      <w:pPr>
        <w:pStyle w:val="FootnoteText"/>
      </w:pPr>
      <w:r>
        <w:rPr>
          <w:rStyle w:val="FootnoteReference"/>
        </w:rPr>
        <w:footnoteRef/>
      </w:r>
      <w:r>
        <w:t xml:space="preserve"> Amir </w:t>
      </w:r>
      <w:proofErr w:type="spellStart"/>
      <w:r>
        <w:t>Hamzah</w:t>
      </w:r>
      <w:proofErr w:type="spellEnd"/>
      <w:r>
        <w:t xml:space="preserve">, </w:t>
      </w:r>
      <w:proofErr w:type="spellStart"/>
      <w:r>
        <w:rPr>
          <w:i/>
          <w:iCs/>
        </w:rPr>
        <w:t>Metode</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w:t>
      </w:r>
      <w:proofErr w:type="spellStart"/>
      <w:r>
        <w:rPr>
          <w:i/>
          <w:iCs/>
        </w:rPr>
        <w:t>Rekonstruksi</w:t>
      </w:r>
      <w:proofErr w:type="spellEnd"/>
      <w:r>
        <w:rPr>
          <w:i/>
          <w:iCs/>
        </w:rPr>
        <w:t xml:space="preserve"> </w:t>
      </w:r>
      <w:proofErr w:type="spellStart"/>
      <w:r>
        <w:rPr>
          <w:i/>
          <w:iCs/>
        </w:rPr>
        <w:t>Pemikiran</w:t>
      </w:r>
      <w:proofErr w:type="spellEnd"/>
      <w:r>
        <w:rPr>
          <w:i/>
          <w:iCs/>
        </w:rPr>
        <w:t xml:space="preserve"> </w:t>
      </w:r>
      <w:proofErr w:type="spellStart"/>
      <w:r>
        <w:rPr>
          <w:i/>
          <w:iCs/>
        </w:rPr>
        <w:t>Dasar</w:t>
      </w:r>
      <w:proofErr w:type="spellEnd"/>
      <w:r>
        <w:rPr>
          <w:i/>
          <w:iCs/>
        </w:rPr>
        <w:t xml:space="preserve"> </w:t>
      </w:r>
      <w:proofErr w:type="spellStart"/>
      <w:r>
        <w:rPr>
          <w:i/>
          <w:iCs/>
        </w:rPr>
        <w:t>serta</w:t>
      </w:r>
      <w:proofErr w:type="spellEnd"/>
      <w:r>
        <w:rPr>
          <w:i/>
          <w:iCs/>
        </w:rPr>
        <w:t xml:space="preserve"> </w:t>
      </w:r>
      <w:proofErr w:type="spellStart"/>
      <w:r>
        <w:rPr>
          <w:i/>
          <w:iCs/>
        </w:rPr>
        <w:t>Contoh</w:t>
      </w:r>
      <w:proofErr w:type="spellEnd"/>
      <w:r>
        <w:rPr>
          <w:i/>
          <w:iCs/>
        </w:rPr>
        <w:t xml:space="preserve"> </w:t>
      </w:r>
      <w:proofErr w:type="spellStart"/>
      <w:r>
        <w:rPr>
          <w:i/>
          <w:iCs/>
        </w:rPr>
        <w:t>Penerapan</w:t>
      </w:r>
      <w:proofErr w:type="spellEnd"/>
      <w:r>
        <w:rPr>
          <w:i/>
          <w:iCs/>
        </w:rPr>
        <w:t xml:space="preserve"> </w:t>
      </w:r>
      <w:proofErr w:type="spellStart"/>
      <w:r>
        <w:rPr>
          <w:i/>
          <w:iCs/>
        </w:rPr>
        <w:t>Pada</w:t>
      </w:r>
      <w:proofErr w:type="spellEnd"/>
      <w:r>
        <w:rPr>
          <w:i/>
          <w:iCs/>
        </w:rPr>
        <w:t xml:space="preserve"> </w:t>
      </w:r>
      <w:proofErr w:type="spellStart"/>
      <w:r>
        <w:rPr>
          <w:i/>
          <w:iCs/>
        </w:rPr>
        <w:t>Ilmu</w:t>
      </w:r>
      <w:proofErr w:type="spellEnd"/>
      <w:r>
        <w:rPr>
          <w:i/>
          <w:iCs/>
        </w:rPr>
        <w:t xml:space="preserve"> </w:t>
      </w:r>
      <w:proofErr w:type="spellStart"/>
      <w:r>
        <w:rPr>
          <w:i/>
          <w:iCs/>
        </w:rPr>
        <w:t>Pendidikan</w:t>
      </w:r>
      <w:proofErr w:type="spellEnd"/>
      <w:r>
        <w:rPr>
          <w:i/>
          <w:iCs/>
        </w:rPr>
        <w:t xml:space="preserve">, </w:t>
      </w:r>
      <w:proofErr w:type="spellStart"/>
      <w:r>
        <w:rPr>
          <w:i/>
          <w:iCs/>
        </w:rPr>
        <w:t>Sosial</w:t>
      </w:r>
      <w:proofErr w:type="spellEnd"/>
      <w:r>
        <w:rPr>
          <w:i/>
          <w:iCs/>
        </w:rPr>
        <w:t xml:space="preserve">, </w:t>
      </w:r>
      <w:proofErr w:type="spellStart"/>
      <w:r>
        <w:rPr>
          <w:i/>
          <w:iCs/>
        </w:rPr>
        <w:t>Humaniora</w:t>
      </w:r>
      <w:proofErr w:type="spellEnd"/>
      <w:r>
        <w:rPr>
          <w:i/>
          <w:iCs/>
        </w:rPr>
        <w:t xml:space="preserve">, </w:t>
      </w:r>
      <w:proofErr w:type="spellStart"/>
      <w:r>
        <w:t>cet</w:t>
      </w:r>
      <w:proofErr w:type="spellEnd"/>
      <w:r>
        <w:t xml:space="preserve">- 1, (Malang : </w:t>
      </w:r>
      <w:proofErr w:type="spellStart"/>
      <w:r>
        <w:t>Literasi</w:t>
      </w:r>
      <w:proofErr w:type="spellEnd"/>
      <w:r>
        <w:t xml:space="preserve"> Nusantara, 2019), Hal. 274</w:t>
      </w:r>
    </w:p>
  </w:footnote>
  <w:footnote w:id="16">
    <w:p w:rsidR="005B3381" w:rsidRPr="005B3381" w:rsidRDefault="005B3381">
      <w:pPr>
        <w:pStyle w:val="FootnoteText"/>
      </w:pPr>
      <w:r>
        <w:rPr>
          <w:rStyle w:val="FootnoteReference"/>
        </w:rPr>
        <w:footnoteRef/>
      </w:r>
      <w:r>
        <w:t xml:space="preserve"> Amir </w:t>
      </w:r>
      <w:proofErr w:type="spellStart"/>
      <w:r>
        <w:t>Hamzah</w:t>
      </w:r>
      <w:proofErr w:type="spellEnd"/>
      <w:r>
        <w:t xml:space="preserve">, </w:t>
      </w:r>
      <w:proofErr w:type="spellStart"/>
      <w:r>
        <w:rPr>
          <w:i/>
          <w:iCs/>
        </w:rPr>
        <w:t>Metode</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w:t>
      </w:r>
      <w:proofErr w:type="spellStart"/>
      <w:r>
        <w:rPr>
          <w:i/>
          <w:iCs/>
        </w:rPr>
        <w:t>Rekonstruksi</w:t>
      </w:r>
      <w:proofErr w:type="spellEnd"/>
      <w:r>
        <w:rPr>
          <w:i/>
          <w:iCs/>
        </w:rPr>
        <w:t xml:space="preserve"> </w:t>
      </w:r>
      <w:proofErr w:type="spellStart"/>
      <w:r>
        <w:rPr>
          <w:i/>
          <w:iCs/>
        </w:rPr>
        <w:t>Pemikiran</w:t>
      </w:r>
      <w:proofErr w:type="spellEnd"/>
      <w:r>
        <w:rPr>
          <w:i/>
          <w:iCs/>
        </w:rPr>
        <w:t xml:space="preserve"> </w:t>
      </w:r>
      <w:proofErr w:type="spellStart"/>
      <w:r>
        <w:rPr>
          <w:i/>
          <w:iCs/>
        </w:rPr>
        <w:t>Dasar</w:t>
      </w:r>
      <w:proofErr w:type="spellEnd"/>
      <w:r>
        <w:rPr>
          <w:i/>
          <w:iCs/>
        </w:rPr>
        <w:t xml:space="preserve"> </w:t>
      </w:r>
      <w:proofErr w:type="spellStart"/>
      <w:r>
        <w:rPr>
          <w:i/>
          <w:iCs/>
        </w:rPr>
        <w:t>serta</w:t>
      </w:r>
      <w:proofErr w:type="spellEnd"/>
      <w:r>
        <w:rPr>
          <w:i/>
          <w:iCs/>
        </w:rPr>
        <w:t xml:space="preserve"> </w:t>
      </w:r>
      <w:proofErr w:type="spellStart"/>
      <w:r>
        <w:rPr>
          <w:i/>
          <w:iCs/>
        </w:rPr>
        <w:t>Contoh</w:t>
      </w:r>
      <w:proofErr w:type="spellEnd"/>
      <w:r>
        <w:rPr>
          <w:i/>
          <w:iCs/>
        </w:rPr>
        <w:t xml:space="preserve"> </w:t>
      </w:r>
      <w:proofErr w:type="spellStart"/>
      <w:r>
        <w:rPr>
          <w:i/>
          <w:iCs/>
        </w:rPr>
        <w:t>Penerapan</w:t>
      </w:r>
      <w:proofErr w:type="spellEnd"/>
      <w:r>
        <w:rPr>
          <w:i/>
          <w:iCs/>
        </w:rPr>
        <w:t xml:space="preserve"> </w:t>
      </w:r>
      <w:proofErr w:type="spellStart"/>
      <w:r>
        <w:rPr>
          <w:i/>
          <w:iCs/>
        </w:rPr>
        <w:t>Pada</w:t>
      </w:r>
      <w:proofErr w:type="spellEnd"/>
      <w:r>
        <w:rPr>
          <w:i/>
          <w:iCs/>
        </w:rPr>
        <w:t xml:space="preserve"> </w:t>
      </w:r>
      <w:proofErr w:type="spellStart"/>
      <w:r>
        <w:rPr>
          <w:i/>
          <w:iCs/>
        </w:rPr>
        <w:t>Ilmu</w:t>
      </w:r>
      <w:proofErr w:type="spellEnd"/>
      <w:r>
        <w:rPr>
          <w:i/>
          <w:iCs/>
        </w:rPr>
        <w:t xml:space="preserve"> </w:t>
      </w:r>
      <w:proofErr w:type="spellStart"/>
      <w:r>
        <w:rPr>
          <w:i/>
          <w:iCs/>
        </w:rPr>
        <w:t>Pendidikan</w:t>
      </w:r>
      <w:proofErr w:type="spellEnd"/>
      <w:r>
        <w:rPr>
          <w:i/>
          <w:iCs/>
        </w:rPr>
        <w:t xml:space="preserve">, </w:t>
      </w:r>
      <w:proofErr w:type="spellStart"/>
      <w:r>
        <w:rPr>
          <w:i/>
          <w:iCs/>
        </w:rPr>
        <w:t>Sosial</w:t>
      </w:r>
      <w:proofErr w:type="spellEnd"/>
      <w:r>
        <w:rPr>
          <w:i/>
          <w:iCs/>
        </w:rPr>
        <w:t xml:space="preserve">, </w:t>
      </w:r>
      <w:proofErr w:type="spellStart"/>
      <w:r>
        <w:rPr>
          <w:i/>
          <w:iCs/>
        </w:rPr>
        <w:t>Humaniora</w:t>
      </w:r>
      <w:proofErr w:type="spellEnd"/>
      <w:r>
        <w:rPr>
          <w:i/>
          <w:iCs/>
        </w:rPr>
        <w:t xml:space="preserve">, </w:t>
      </w:r>
      <w:proofErr w:type="spellStart"/>
      <w:r>
        <w:t>cet</w:t>
      </w:r>
      <w:proofErr w:type="spellEnd"/>
      <w:r>
        <w:t xml:space="preserve">- 1, (Malang : </w:t>
      </w:r>
      <w:proofErr w:type="spellStart"/>
      <w:r>
        <w:t>Literasi</w:t>
      </w:r>
      <w:proofErr w:type="spellEnd"/>
      <w:r>
        <w:t xml:space="preserve"> Nusantara, 2019), Hal.</w:t>
      </w:r>
      <w:r>
        <w:rPr>
          <w:rFonts w:hint="cs"/>
          <w:rtl/>
        </w:rPr>
        <w:t xml:space="preserve"> </w:t>
      </w:r>
      <w:r>
        <w:t>275</w:t>
      </w:r>
    </w:p>
  </w:footnote>
  <w:footnote w:id="17">
    <w:p w:rsidR="006539FC" w:rsidRPr="006539FC" w:rsidRDefault="006539FC" w:rsidP="006539FC">
      <w:pPr>
        <w:pStyle w:val="FootnoteText"/>
        <w:jc w:val="both"/>
        <w:rPr>
          <w:rFonts w:asciiTheme="majorBidi" w:hAnsiTheme="majorBidi" w:cstheme="majorBidi"/>
          <w:rtl/>
        </w:rPr>
      </w:pPr>
      <w:r>
        <w:rPr>
          <w:rStyle w:val="FootnoteReference"/>
        </w:rPr>
        <w:footnoteRef/>
      </w:r>
      <w:r>
        <w:t xml:space="preserve"> </w:t>
      </w:r>
      <w:proofErr w:type="spellStart"/>
      <w:r w:rsidRPr="00C507F7">
        <w:rPr>
          <w:rFonts w:asciiTheme="majorBidi" w:hAnsiTheme="majorBidi" w:cstheme="majorBidi"/>
        </w:rPr>
        <w:t>Tarsono</w:t>
      </w:r>
      <w:proofErr w:type="spellEnd"/>
      <w:r w:rsidRPr="00C507F7">
        <w:rPr>
          <w:rFonts w:asciiTheme="majorBidi" w:hAnsiTheme="majorBidi" w:cstheme="majorBidi"/>
        </w:rPr>
        <w:t>, “</w:t>
      </w:r>
      <w:proofErr w:type="spellStart"/>
      <w:r w:rsidRPr="00C507F7">
        <w:rPr>
          <w:rFonts w:asciiTheme="majorBidi" w:hAnsiTheme="majorBidi" w:cstheme="majorBidi"/>
        </w:rPr>
        <w:t>Implikasi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Teori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sosial</w:t>
      </w:r>
      <w:proofErr w:type="spellEnd"/>
      <w:r w:rsidRPr="00C507F7">
        <w:rPr>
          <w:rFonts w:asciiTheme="majorBidi" w:hAnsiTheme="majorBidi" w:cstheme="majorBidi"/>
        </w:rPr>
        <w:t xml:space="preserve"> (Social Learning Theory) Dari Albert Bandura </w:t>
      </w:r>
      <w:proofErr w:type="spellStart"/>
      <w:r w:rsidRPr="00C507F7">
        <w:rPr>
          <w:rFonts w:asciiTheme="majorBidi" w:hAnsiTheme="majorBidi" w:cstheme="majorBidi"/>
        </w:rPr>
        <w:t>Dalam</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Bimbingan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dan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Konseling</w:t>
      </w:r>
      <w:proofErr w:type="spellEnd"/>
      <w:r w:rsidRPr="00C507F7">
        <w:rPr>
          <w:rFonts w:asciiTheme="majorBidi" w:hAnsiTheme="majorBidi" w:cstheme="majorBidi"/>
        </w:rPr>
        <w:t xml:space="preserve">”, </w:t>
      </w:r>
      <w:proofErr w:type="spellStart"/>
      <w:r w:rsidRPr="00C507F7">
        <w:rPr>
          <w:rFonts w:asciiTheme="majorBidi" w:hAnsiTheme="majorBidi" w:cstheme="majorBidi"/>
          <w:i/>
          <w:iCs/>
        </w:rPr>
        <w:t>Psympathic</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Jurnal</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Ilmiah</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Psikologi</w:t>
      </w:r>
      <w:proofErr w:type="spellEnd"/>
      <w:r w:rsidRPr="00C507F7">
        <w:rPr>
          <w:rFonts w:asciiTheme="majorBidi" w:hAnsiTheme="majorBidi" w:cstheme="majorBidi"/>
          <w:i/>
          <w:iCs/>
        </w:rPr>
        <w:t xml:space="preserve"> 2010, Vol. III, No.1: </w:t>
      </w:r>
      <w:r w:rsidRPr="00C507F7">
        <w:rPr>
          <w:rFonts w:asciiTheme="majorBidi" w:hAnsiTheme="majorBidi" w:cstheme="majorBidi"/>
        </w:rPr>
        <w:t>30</w:t>
      </w:r>
    </w:p>
  </w:footnote>
  <w:footnote w:id="18">
    <w:p w:rsidR="006539FC" w:rsidRPr="006539FC" w:rsidRDefault="006539FC" w:rsidP="006539FC">
      <w:pPr>
        <w:pStyle w:val="FootnoteText"/>
        <w:jc w:val="both"/>
        <w:rPr>
          <w:rFonts w:asciiTheme="majorBidi" w:hAnsiTheme="majorBidi" w:cstheme="majorBidi"/>
          <w:rtl/>
        </w:rPr>
      </w:pPr>
      <w:r>
        <w:rPr>
          <w:rStyle w:val="FootnoteReference"/>
        </w:rPr>
        <w:footnoteRef/>
      </w:r>
      <w:r>
        <w:t xml:space="preserve"> </w:t>
      </w:r>
      <w:proofErr w:type="spellStart"/>
      <w:r w:rsidRPr="00C507F7">
        <w:rPr>
          <w:rFonts w:asciiTheme="majorBidi" w:hAnsiTheme="majorBidi" w:cstheme="majorBidi"/>
        </w:rPr>
        <w:t>Qurrotul</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Ainiyah</w:t>
      </w:r>
      <w:proofErr w:type="spellEnd"/>
      <w:r w:rsidRPr="00C507F7">
        <w:rPr>
          <w:rFonts w:asciiTheme="majorBidi" w:hAnsiTheme="majorBidi" w:cstheme="majorBidi"/>
        </w:rPr>
        <w:t xml:space="preserve">, “Social Learning Theory </w:t>
      </w:r>
      <w:proofErr w:type="spellStart"/>
      <w:r w:rsidRPr="00C507F7">
        <w:rPr>
          <w:rFonts w:asciiTheme="majorBidi" w:hAnsiTheme="majorBidi" w:cstheme="majorBidi"/>
        </w:rPr>
        <w:t>dan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Perilaku</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Agresif</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Anak</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dalam</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Keluarga</w:t>
      </w:r>
      <w:proofErr w:type="spellEnd"/>
      <w:r w:rsidRPr="00C507F7">
        <w:rPr>
          <w:rFonts w:asciiTheme="majorBidi" w:hAnsiTheme="majorBidi" w:cstheme="majorBidi"/>
        </w:rPr>
        <w:t xml:space="preserve">”, </w:t>
      </w:r>
      <w:r w:rsidRPr="00C507F7">
        <w:rPr>
          <w:rFonts w:asciiTheme="majorBidi" w:hAnsiTheme="majorBidi" w:cstheme="majorBidi"/>
          <w:i/>
          <w:iCs/>
        </w:rPr>
        <w:t>Al-</w:t>
      </w:r>
      <w:proofErr w:type="spellStart"/>
      <w:r w:rsidRPr="00C507F7">
        <w:rPr>
          <w:rFonts w:asciiTheme="majorBidi" w:hAnsiTheme="majorBidi" w:cstheme="majorBidi"/>
          <w:i/>
          <w:iCs/>
        </w:rPr>
        <w:t>Ahkam</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Jurnal</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Ilmu</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Syariat</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dan</w:t>
      </w:r>
      <w:proofErr w:type="spellEnd"/>
      <w:r w:rsidRPr="00C507F7">
        <w:rPr>
          <w:rFonts w:asciiTheme="majorBidi" w:hAnsiTheme="majorBidi" w:cstheme="majorBidi"/>
          <w:i/>
          <w:iCs/>
        </w:rPr>
        <w:t xml:space="preserve"> </w:t>
      </w:r>
      <w:proofErr w:type="spellStart"/>
      <w:r w:rsidRPr="00C507F7">
        <w:rPr>
          <w:rFonts w:asciiTheme="majorBidi" w:hAnsiTheme="majorBidi" w:cstheme="majorBidi"/>
          <w:i/>
          <w:iCs/>
        </w:rPr>
        <w:t>Hukum</w:t>
      </w:r>
      <w:proofErr w:type="spellEnd"/>
      <w:r w:rsidRPr="00C507F7">
        <w:rPr>
          <w:rFonts w:asciiTheme="majorBidi" w:hAnsiTheme="majorBidi" w:cstheme="majorBidi"/>
          <w:i/>
          <w:iCs/>
        </w:rPr>
        <w:t>,</w:t>
      </w:r>
      <w:r w:rsidRPr="00C507F7">
        <w:rPr>
          <w:rFonts w:asciiTheme="majorBidi" w:hAnsiTheme="majorBidi" w:cstheme="majorBidi"/>
        </w:rPr>
        <w:t xml:space="preserve"> 2 (1) </w:t>
      </w:r>
      <w:proofErr w:type="spellStart"/>
      <w:r w:rsidRPr="00C507F7">
        <w:rPr>
          <w:rFonts w:asciiTheme="majorBidi" w:hAnsiTheme="majorBidi" w:cstheme="majorBidi"/>
        </w:rPr>
        <w:t>Juni</w:t>
      </w:r>
      <w:proofErr w:type="spellEnd"/>
      <w:r w:rsidRPr="00C507F7">
        <w:rPr>
          <w:rFonts w:asciiTheme="majorBidi" w:hAnsiTheme="majorBidi" w:cstheme="majorBidi"/>
        </w:rPr>
        <w:t xml:space="preserve"> 2017: 91-104</w:t>
      </w:r>
    </w:p>
  </w:footnote>
  <w:footnote w:id="19">
    <w:p w:rsidR="006539FC" w:rsidRPr="006539FC" w:rsidRDefault="006539FC" w:rsidP="006539FC">
      <w:pPr>
        <w:pStyle w:val="FootnoteText"/>
        <w:jc w:val="both"/>
        <w:rPr>
          <w:rFonts w:asciiTheme="majorBidi" w:hAnsiTheme="majorBidi" w:cstheme="majorBidi"/>
          <w:rtl/>
        </w:rPr>
      </w:pPr>
      <w:r>
        <w:rPr>
          <w:rStyle w:val="FootnoteReference"/>
        </w:rPr>
        <w:footnoteRef/>
      </w:r>
      <w:r>
        <w:t xml:space="preserve"> </w:t>
      </w:r>
      <w:proofErr w:type="spellStart"/>
      <w:proofErr w:type="gramStart"/>
      <w:r w:rsidRPr="00C507F7">
        <w:rPr>
          <w:rFonts w:asciiTheme="majorBidi" w:hAnsiTheme="majorBidi" w:cstheme="majorBidi"/>
        </w:rPr>
        <w:t>Herli</w:t>
      </w:r>
      <w:proofErr w:type="spellEnd"/>
      <w:r w:rsidRPr="00C507F7">
        <w:rPr>
          <w:rFonts w:asciiTheme="majorBidi" w:hAnsiTheme="majorBidi" w:cstheme="majorBidi"/>
        </w:rPr>
        <w:t xml:space="preserve"> Janet </w:t>
      </w:r>
      <w:proofErr w:type="spellStart"/>
      <w:r w:rsidRPr="00C507F7">
        <w:rPr>
          <w:rFonts w:asciiTheme="majorBidi" w:hAnsiTheme="majorBidi" w:cstheme="majorBidi"/>
        </w:rPr>
        <w:t>Lesilolo</w:t>
      </w:r>
      <w:proofErr w:type="spellEnd"/>
      <w:r w:rsidRPr="00C507F7">
        <w:rPr>
          <w:rFonts w:asciiTheme="majorBidi" w:hAnsiTheme="majorBidi" w:cstheme="majorBidi"/>
        </w:rPr>
        <w:t>, “</w:t>
      </w:r>
      <w:proofErr w:type="spellStart"/>
      <w:r w:rsidRPr="00C507F7">
        <w:rPr>
          <w:rFonts w:asciiTheme="majorBidi" w:hAnsiTheme="majorBidi" w:cstheme="majorBidi"/>
        </w:rPr>
        <w:t>Penerapan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Teori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Sosial</w:t>
      </w:r>
      <w:proofErr w:type="spellEnd"/>
      <w:r w:rsidRPr="00C507F7">
        <w:rPr>
          <w:rFonts w:asciiTheme="majorBidi" w:hAnsiTheme="majorBidi" w:cstheme="majorBidi"/>
        </w:rPr>
        <w:t xml:space="preserve"> Albert Bandura </w:t>
      </w:r>
      <w:proofErr w:type="spellStart"/>
      <w:r w:rsidRPr="00C507F7">
        <w:rPr>
          <w:rFonts w:asciiTheme="majorBidi" w:hAnsiTheme="majorBidi" w:cstheme="majorBidi"/>
        </w:rPr>
        <w:t>Dalam</w:t>
      </w:r>
      <w:proofErr w:type="spellEnd"/>
      <w:r w:rsidRPr="00C507F7">
        <w:rPr>
          <w:rFonts w:asciiTheme="majorBidi" w:hAnsiTheme="majorBidi" w:cstheme="majorBidi"/>
        </w:rPr>
        <w:t xml:space="preserve"> Proses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Mengajar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Disekolah</w:t>
      </w:r>
      <w:proofErr w:type="spellEnd"/>
      <w:r w:rsidRPr="00C507F7">
        <w:rPr>
          <w:rFonts w:asciiTheme="majorBidi" w:hAnsiTheme="majorBidi" w:cstheme="majorBidi"/>
        </w:rPr>
        <w:t xml:space="preserve">”, </w:t>
      </w:r>
      <w:r w:rsidRPr="00C507F7">
        <w:rPr>
          <w:rFonts w:asciiTheme="majorBidi" w:hAnsiTheme="majorBidi" w:cstheme="majorBidi"/>
          <w:i/>
          <w:iCs/>
        </w:rPr>
        <w:t>KENOSIS Vol. 4 No. 2.</w:t>
      </w:r>
      <w:proofErr w:type="gramEnd"/>
      <w:r w:rsidRPr="00C507F7">
        <w:rPr>
          <w:rFonts w:asciiTheme="majorBidi" w:hAnsiTheme="majorBidi" w:cstheme="majorBidi"/>
          <w:i/>
          <w:iCs/>
        </w:rPr>
        <w:t xml:space="preserve"> </w:t>
      </w:r>
      <w:proofErr w:type="spellStart"/>
      <w:proofErr w:type="gramStart"/>
      <w:r w:rsidRPr="00C507F7">
        <w:rPr>
          <w:rFonts w:asciiTheme="majorBidi" w:hAnsiTheme="majorBidi" w:cstheme="majorBidi"/>
          <w:i/>
          <w:iCs/>
        </w:rPr>
        <w:t>Desember</w:t>
      </w:r>
      <w:proofErr w:type="spellEnd"/>
      <w:r w:rsidRPr="00C507F7">
        <w:rPr>
          <w:rFonts w:asciiTheme="majorBidi" w:hAnsiTheme="majorBidi" w:cstheme="majorBidi"/>
          <w:i/>
          <w:iCs/>
        </w:rPr>
        <w:t xml:space="preserve"> 2018.</w:t>
      </w:r>
      <w:proofErr w:type="gramEnd"/>
      <w:r w:rsidRPr="00C507F7">
        <w:rPr>
          <w:rFonts w:asciiTheme="majorBidi" w:hAnsiTheme="majorBidi" w:cstheme="majorBidi"/>
          <w:i/>
          <w:iCs/>
        </w:rPr>
        <w:t xml:space="preserve"> </w:t>
      </w:r>
      <w:r w:rsidRPr="00C507F7">
        <w:rPr>
          <w:rFonts w:asciiTheme="majorBidi" w:hAnsiTheme="majorBidi" w:cstheme="majorBidi"/>
        </w:rPr>
        <w:t>190</w:t>
      </w:r>
    </w:p>
  </w:footnote>
  <w:footnote w:id="20">
    <w:p w:rsidR="006539FC" w:rsidRPr="006539FC" w:rsidRDefault="006539FC" w:rsidP="006539FC">
      <w:pPr>
        <w:pStyle w:val="FootnoteText"/>
        <w:jc w:val="both"/>
        <w:rPr>
          <w:rFonts w:asciiTheme="majorBidi" w:hAnsiTheme="majorBidi" w:cstheme="majorBidi"/>
          <w:rtl/>
        </w:rPr>
      </w:pPr>
      <w:r>
        <w:rPr>
          <w:rStyle w:val="FootnoteReference"/>
        </w:rPr>
        <w:footnoteRef/>
      </w:r>
      <w:r>
        <w:t xml:space="preserve"> </w:t>
      </w:r>
      <w:proofErr w:type="spellStart"/>
      <w:proofErr w:type="gramStart"/>
      <w:r w:rsidRPr="00C507F7">
        <w:rPr>
          <w:rFonts w:asciiTheme="majorBidi" w:hAnsiTheme="majorBidi" w:cstheme="majorBidi"/>
        </w:rPr>
        <w:t>Herli</w:t>
      </w:r>
      <w:proofErr w:type="spellEnd"/>
      <w:r w:rsidRPr="00C507F7">
        <w:rPr>
          <w:rFonts w:asciiTheme="majorBidi" w:hAnsiTheme="majorBidi" w:cstheme="majorBidi"/>
        </w:rPr>
        <w:t xml:space="preserve"> Janet </w:t>
      </w:r>
      <w:proofErr w:type="spellStart"/>
      <w:r w:rsidRPr="00C507F7">
        <w:rPr>
          <w:rFonts w:asciiTheme="majorBidi" w:hAnsiTheme="majorBidi" w:cstheme="majorBidi"/>
        </w:rPr>
        <w:t>Lesilolo</w:t>
      </w:r>
      <w:proofErr w:type="spellEnd"/>
      <w:r w:rsidRPr="00C507F7">
        <w:rPr>
          <w:rFonts w:asciiTheme="majorBidi" w:hAnsiTheme="majorBidi" w:cstheme="majorBidi"/>
        </w:rPr>
        <w:t>, “</w:t>
      </w:r>
      <w:proofErr w:type="spellStart"/>
      <w:r w:rsidRPr="00C507F7">
        <w:rPr>
          <w:rFonts w:asciiTheme="majorBidi" w:hAnsiTheme="majorBidi" w:cstheme="majorBidi"/>
        </w:rPr>
        <w:t>Penerapan</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Teori</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Sosial</w:t>
      </w:r>
      <w:proofErr w:type="spellEnd"/>
      <w:r w:rsidRPr="00C507F7">
        <w:rPr>
          <w:rFonts w:asciiTheme="majorBidi" w:hAnsiTheme="majorBidi" w:cstheme="majorBidi"/>
        </w:rPr>
        <w:t xml:space="preserve"> Albert Bandura </w:t>
      </w:r>
      <w:proofErr w:type="spellStart"/>
      <w:r w:rsidRPr="00C507F7">
        <w:rPr>
          <w:rFonts w:asciiTheme="majorBidi" w:hAnsiTheme="majorBidi" w:cstheme="majorBidi"/>
        </w:rPr>
        <w:t>Dalam</w:t>
      </w:r>
      <w:proofErr w:type="spellEnd"/>
      <w:r w:rsidRPr="00C507F7">
        <w:rPr>
          <w:rFonts w:asciiTheme="majorBidi" w:hAnsiTheme="majorBidi" w:cstheme="majorBidi"/>
        </w:rPr>
        <w:t xml:space="preserve"> Proses </w:t>
      </w:r>
      <w:proofErr w:type="spellStart"/>
      <w:r w:rsidRPr="00C507F7">
        <w:rPr>
          <w:rFonts w:asciiTheme="majorBidi" w:hAnsiTheme="majorBidi" w:cstheme="majorBidi"/>
        </w:rPr>
        <w:t>Belajar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Mengajar</w:t>
      </w:r>
      <w:proofErr w:type="spellEnd"/>
      <w:r w:rsidRPr="00C507F7">
        <w:rPr>
          <w:rFonts w:asciiTheme="majorBidi" w:hAnsiTheme="majorBidi" w:cstheme="majorBidi"/>
        </w:rPr>
        <w:t xml:space="preserve"> </w:t>
      </w:r>
      <w:proofErr w:type="spellStart"/>
      <w:r w:rsidRPr="00C507F7">
        <w:rPr>
          <w:rFonts w:asciiTheme="majorBidi" w:hAnsiTheme="majorBidi" w:cstheme="majorBidi"/>
        </w:rPr>
        <w:t>Disekolah</w:t>
      </w:r>
      <w:proofErr w:type="spellEnd"/>
      <w:r w:rsidRPr="00C507F7">
        <w:rPr>
          <w:rFonts w:asciiTheme="majorBidi" w:hAnsiTheme="majorBidi" w:cstheme="majorBidi"/>
        </w:rPr>
        <w:t xml:space="preserve">”, </w:t>
      </w:r>
      <w:r w:rsidRPr="00C507F7">
        <w:rPr>
          <w:rFonts w:asciiTheme="majorBidi" w:hAnsiTheme="majorBidi" w:cstheme="majorBidi"/>
          <w:i/>
          <w:iCs/>
        </w:rPr>
        <w:t>KENOSIS Vol. 4 No. 2.</w:t>
      </w:r>
      <w:proofErr w:type="gramEnd"/>
      <w:r w:rsidRPr="00C507F7">
        <w:rPr>
          <w:rFonts w:asciiTheme="majorBidi" w:hAnsiTheme="majorBidi" w:cstheme="majorBidi"/>
          <w:i/>
          <w:iCs/>
        </w:rPr>
        <w:t xml:space="preserve"> </w:t>
      </w:r>
      <w:proofErr w:type="spellStart"/>
      <w:proofErr w:type="gramStart"/>
      <w:r w:rsidRPr="00C507F7">
        <w:rPr>
          <w:rFonts w:asciiTheme="majorBidi" w:hAnsiTheme="majorBidi" w:cstheme="majorBidi"/>
          <w:i/>
          <w:iCs/>
        </w:rPr>
        <w:t>Desember</w:t>
      </w:r>
      <w:proofErr w:type="spellEnd"/>
      <w:r w:rsidRPr="00C507F7">
        <w:rPr>
          <w:rFonts w:asciiTheme="majorBidi" w:hAnsiTheme="majorBidi" w:cstheme="majorBidi"/>
          <w:i/>
          <w:iCs/>
        </w:rPr>
        <w:t xml:space="preserve"> 2018.</w:t>
      </w:r>
      <w:proofErr w:type="gramEnd"/>
      <w:r w:rsidRPr="00C507F7">
        <w:rPr>
          <w:rFonts w:asciiTheme="majorBidi" w:hAnsiTheme="majorBidi" w:cstheme="majorBidi"/>
          <w:i/>
          <w:iCs/>
        </w:rPr>
        <w:t xml:space="preserve"> </w:t>
      </w:r>
      <w:r w:rsidRPr="00C507F7">
        <w:rPr>
          <w:rFonts w:asciiTheme="majorBidi" w:hAnsiTheme="majorBidi" w:cstheme="majorBidi"/>
        </w:rPr>
        <w:t>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02" w:rsidRPr="001E74B8" w:rsidRDefault="00B67F0C" w:rsidP="00504902">
    <w:pPr>
      <w:pStyle w:val="Header"/>
      <w:tabs>
        <w:tab w:val="clear" w:pos="9360"/>
        <w:tab w:val="right" w:pos="8789"/>
      </w:tabs>
      <w:ind w:firstLine="3600"/>
      <w:rPr>
        <w:rFonts w:ascii="Trebuchet MS" w:hAnsi="Trebuchet MS"/>
        <w:b/>
        <w:bCs/>
        <w:sz w:val="24"/>
        <w:szCs w:val="24"/>
        <w:lang w:val="id-ID"/>
      </w:rPr>
    </w:pPr>
    <w:r w:rsidRPr="00614C1F">
      <w:rPr>
        <w:rFonts w:ascii="Garamond" w:hAnsi="Garamond"/>
        <w:noProof/>
      </w:rPr>
      <w:drawing>
        <wp:anchor distT="0" distB="0" distL="114300" distR="114300" simplePos="0" relativeHeight="251658240" behindDoc="0" locked="0" layoutInCell="1" allowOverlap="1" wp14:anchorId="65D85E29" wp14:editId="38A12DF3">
          <wp:simplePos x="0" y="0"/>
          <wp:positionH relativeFrom="column">
            <wp:posOffset>-14968</wp:posOffset>
          </wp:positionH>
          <wp:positionV relativeFrom="paragraph">
            <wp:posOffset>14514</wp:posOffset>
          </wp:positionV>
          <wp:extent cx="1664607" cy="551543"/>
          <wp:effectExtent l="19050" t="0" r="0" b="0"/>
          <wp:wrapNone/>
          <wp:docPr id="3" name="Picture 1" descr="D:\TARBIYAH\JURNAL IAINJ 2012\IJATL\inter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RBIYAH\JURNAL IAINJ 2012\IJATL\inter cv.jpg"/>
                  <pic:cNvPicPr>
                    <a:picLocks noChangeAspect="1" noChangeArrowheads="1"/>
                  </pic:cNvPicPr>
                </pic:nvPicPr>
                <pic:blipFill>
                  <a:blip r:embed="rId1"/>
                  <a:srcRect/>
                  <a:stretch>
                    <a:fillRect/>
                  </a:stretch>
                </pic:blipFill>
                <pic:spPr bwMode="auto">
                  <a:xfrm>
                    <a:off x="0" y="0"/>
                    <a:ext cx="1664607" cy="551543"/>
                  </a:xfrm>
                  <a:prstGeom prst="rect">
                    <a:avLst/>
                  </a:prstGeom>
                  <a:noFill/>
                  <a:ln w="9525">
                    <a:noFill/>
                    <a:miter lim="800000"/>
                    <a:headEnd/>
                    <a:tailEnd/>
                  </a:ln>
                </pic:spPr>
              </pic:pic>
            </a:graphicData>
          </a:graphic>
        </wp:anchor>
      </w:drawing>
    </w:r>
    <w:r w:rsidR="00504902">
      <w:rPr>
        <w:rFonts w:ascii="Garamond" w:hAnsi="Garamond" w:hint="cs"/>
        <w:rtl/>
      </w:rPr>
      <w:t xml:space="preserve">     </w:t>
    </w:r>
    <w:r w:rsidR="00504902" w:rsidRPr="002A7872">
      <w:rPr>
        <w:rFonts w:ascii="Trebuchet MS" w:hAnsi="Trebuchet MS"/>
        <w:b/>
        <w:bCs/>
        <w:sz w:val="24"/>
        <w:szCs w:val="24"/>
      </w:rPr>
      <w:t xml:space="preserve">Vol. </w:t>
    </w:r>
    <w:proofErr w:type="gramStart"/>
    <w:r w:rsidR="00504902" w:rsidRPr="002A7872">
      <w:rPr>
        <w:rFonts w:ascii="Trebuchet MS" w:hAnsi="Trebuchet MS"/>
        <w:b/>
        <w:bCs/>
        <w:sz w:val="24"/>
        <w:szCs w:val="24"/>
      </w:rPr>
      <w:t>0</w:t>
    </w:r>
    <w:r w:rsidR="00504902">
      <w:rPr>
        <w:rFonts w:ascii="Trebuchet MS" w:hAnsi="Trebuchet MS"/>
        <w:b/>
        <w:bCs/>
        <w:sz w:val="24"/>
        <w:szCs w:val="24"/>
        <w:lang w:val="id-ID"/>
      </w:rPr>
      <w:t>4</w:t>
    </w:r>
    <w:r w:rsidR="00504902" w:rsidRPr="002A7872">
      <w:rPr>
        <w:rFonts w:ascii="Trebuchet MS" w:hAnsi="Trebuchet MS"/>
        <w:b/>
        <w:bCs/>
        <w:sz w:val="24"/>
        <w:szCs w:val="24"/>
      </w:rPr>
      <w:t xml:space="preserve">  No</w:t>
    </w:r>
    <w:proofErr w:type="gramEnd"/>
    <w:r w:rsidR="00504902" w:rsidRPr="002A7872">
      <w:rPr>
        <w:rFonts w:ascii="Trebuchet MS" w:hAnsi="Trebuchet MS"/>
        <w:b/>
        <w:bCs/>
        <w:sz w:val="24"/>
        <w:szCs w:val="24"/>
      </w:rPr>
      <w:t>. 0</w:t>
    </w:r>
    <w:r w:rsidR="00504902">
      <w:rPr>
        <w:rFonts w:ascii="Trebuchet MS" w:hAnsi="Trebuchet MS"/>
        <w:b/>
        <w:bCs/>
        <w:sz w:val="24"/>
        <w:szCs w:val="24"/>
        <w:lang w:val="id-ID"/>
      </w:rPr>
      <w:t>1</w:t>
    </w:r>
    <w:r w:rsidR="00504902" w:rsidRPr="002A7872">
      <w:rPr>
        <w:rFonts w:ascii="Trebuchet MS" w:hAnsi="Trebuchet MS"/>
        <w:b/>
        <w:bCs/>
        <w:sz w:val="24"/>
        <w:szCs w:val="24"/>
      </w:rPr>
      <w:t xml:space="preserve">  J</w:t>
    </w:r>
    <w:r w:rsidR="00504902">
      <w:rPr>
        <w:rFonts w:ascii="Trebuchet MS" w:hAnsi="Trebuchet MS"/>
        <w:b/>
        <w:bCs/>
        <w:sz w:val="24"/>
        <w:szCs w:val="24"/>
        <w:lang w:val="id-ID"/>
      </w:rPr>
      <w:t>an</w:t>
    </w:r>
    <w:r w:rsidR="00504902" w:rsidRPr="002A7872">
      <w:rPr>
        <w:rFonts w:ascii="Trebuchet MS" w:hAnsi="Trebuchet MS"/>
        <w:b/>
        <w:bCs/>
        <w:sz w:val="24"/>
        <w:szCs w:val="24"/>
      </w:rPr>
      <w:t xml:space="preserve"> - </w:t>
    </w:r>
    <w:r w:rsidR="00504902">
      <w:rPr>
        <w:rFonts w:ascii="Trebuchet MS" w:hAnsi="Trebuchet MS"/>
        <w:b/>
        <w:bCs/>
        <w:sz w:val="24"/>
        <w:szCs w:val="24"/>
        <w:lang w:val="id-ID"/>
      </w:rPr>
      <w:t>June</w:t>
    </w:r>
    <w:r w:rsidR="00504902" w:rsidRPr="002A7872">
      <w:rPr>
        <w:rFonts w:ascii="Trebuchet MS" w:hAnsi="Trebuchet MS"/>
        <w:b/>
        <w:bCs/>
        <w:sz w:val="24"/>
        <w:szCs w:val="24"/>
      </w:rPr>
      <w:t xml:space="preserve"> 20</w:t>
    </w:r>
    <w:r w:rsidR="00504902">
      <w:rPr>
        <w:rFonts w:ascii="Trebuchet MS" w:hAnsi="Trebuchet MS"/>
        <w:b/>
        <w:bCs/>
        <w:sz w:val="24"/>
        <w:szCs w:val="24"/>
        <w:lang w:val="id-ID"/>
      </w:rPr>
      <w:t>20</w:t>
    </w:r>
  </w:p>
  <w:p w:rsidR="00504902" w:rsidRPr="00614C1F" w:rsidRDefault="00504902" w:rsidP="00504902">
    <w:pPr>
      <w:pStyle w:val="Header"/>
      <w:tabs>
        <w:tab w:val="clear" w:pos="9360"/>
        <w:tab w:val="right" w:pos="8789"/>
      </w:tabs>
      <w:jc w:val="right"/>
      <w:rPr>
        <w:rFonts w:ascii="Garamond" w:hAnsi="Garamond"/>
      </w:rPr>
    </w:pPr>
    <w:r w:rsidRPr="002A7872">
      <w:rPr>
        <w:rFonts w:ascii="Trebuchet MS" w:hAnsi="Trebuchet MS"/>
        <w:b/>
        <w:bCs/>
        <w:sz w:val="24"/>
        <w:szCs w:val="24"/>
      </w:rPr>
      <w:tab/>
      <w:t>ISSN:</w:t>
    </w:r>
    <w:r w:rsidRPr="002A7872">
      <w:rPr>
        <w:rFonts w:ascii="Trebuchet MS" w:hAnsi="Trebuchet MS"/>
        <w:b/>
        <w:bCs/>
        <w:sz w:val="24"/>
        <w:szCs w:val="24"/>
        <w:rtl/>
      </w:rPr>
      <w:t xml:space="preserve"> </w:t>
    </w:r>
    <w:r w:rsidRPr="002A7872">
      <w:rPr>
        <w:rFonts w:ascii="Trebuchet MS" w:hAnsi="Trebuchet MS"/>
        <w:b/>
        <w:bCs/>
        <w:sz w:val="24"/>
        <w:szCs w:val="24"/>
      </w:rPr>
      <w:t>2549-</w:t>
    </w:r>
    <w:proofErr w:type="gramStart"/>
    <w:r w:rsidRPr="002A7872">
      <w:rPr>
        <w:rFonts w:ascii="Trebuchet MS" w:hAnsi="Trebuchet MS"/>
        <w:b/>
        <w:bCs/>
        <w:sz w:val="24"/>
        <w:szCs w:val="24"/>
      </w:rPr>
      <w:t xml:space="preserve">4813 </w:t>
    </w:r>
    <w:r w:rsidRPr="002A7872">
      <w:rPr>
        <w:rFonts w:ascii="Trebuchet MS" w:hAnsi="Trebuchet MS"/>
        <w:b/>
        <w:bCs/>
        <w:sz w:val="24"/>
        <w:szCs w:val="24"/>
        <w:lang w:val="id-ID"/>
      </w:rPr>
      <w:t xml:space="preserve"> </w:t>
    </w:r>
    <w:r w:rsidRPr="002A7872">
      <w:rPr>
        <w:rFonts w:ascii="Trebuchet MS" w:hAnsi="Trebuchet MS"/>
        <w:b/>
        <w:bCs/>
        <w:sz w:val="24"/>
        <w:szCs w:val="24"/>
      </w:rPr>
      <w:t>E</w:t>
    </w:r>
    <w:proofErr w:type="gramEnd"/>
    <w:r w:rsidRPr="002A7872">
      <w:rPr>
        <w:rFonts w:ascii="Trebuchet MS" w:hAnsi="Trebuchet MS"/>
        <w:b/>
        <w:bCs/>
        <w:sz w:val="24"/>
        <w:szCs w:val="24"/>
      </w:rPr>
      <w:t>-ISSN: 2549-368X</w:t>
    </w:r>
  </w:p>
  <w:p w:rsidR="00B67F0C" w:rsidRPr="00614C1F" w:rsidRDefault="00B67F0C" w:rsidP="00504902">
    <w:pPr>
      <w:pStyle w:val="Header"/>
      <w:tabs>
        <w:tab w:val="clear" w:pos="9360"/>
        <w:tab w:val="right" w:pos="8789"/>
      </w:tabs>
      <w:ind w:firstLine="3600"/>
      <w:jc w:val="center"/>
      <w:rPr>
        <w:rFonts w:ascii="Garamond" w:hAnsi="Garamond"/>
      </w:rPr>
    </w:pPr>
    <w:r w:rsidRPr="00504902">
      <w:rPr>
        <w:rFonts w:cstheme="minorHAnsi"/>
      </w:rPr>
      <w:tab/>
    </w:r>
    <w:r w:rsidRPr="00614C1F">
      <w:rPr>
        <w:rFonts w:ascii="Garamond" w:hAnsi="Garamond"/>
      </w:rPr>
      <w:tab/>
    </w:r>
  </w:p>
  <w:p w:rsidR="00B67F0C" w:rsidRPr="00614C1F" w:rsidRDefault="00BA7299">
    <w:pPr>
      <w:pStyle w:val="Head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1A6CA210" wp14:editId="54921109">
              <wp:simplePos x="0" y="0"/>
              <wp:positionH relativeFrom="column">
                <wp:posOffset>-1905</wp:posOffset>
              </wp:positionH>
              <wp:positionV relativeFrom="paragraph">
                <wp:posOffset>155575</wp:posOffset>
              </wp:positionV>
              <wp:extent cx="5047615" cy="0"/>
              <wp:effectExtent l="17145" t="12700" r="1206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25pt;width:39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8Hw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" strokeweight="1.5pt"/>
          </w:pict>
        </mc:Fallback>
      </mc:AlternateContent>
    </w:r>
  </w:p>
  <w:p w:rsidR="002D3849" w:rsidRDefault="002D38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1BC2524E"/>
    <w:lvl w:ilvl="0">
      <w:start w:val="1"/>
      <w:numFmt w:val="decimal"/>
      <w:lvlText w:val="%1-"/>
      <w:lvlJc w:val="left"/>
      <w:pPr>
        <w:tabs>
          <w:tab w:val="num" w:pos="435"/>
        </w:tabs>
        <w:ind w:left="435" w:right="435" w:hanging="435"/>
      </w:pPr>
      <w:rPr>
        <w:rFonts w:hint="default"/>
        <w:sz w:val="32"/>
      </w:rPr>
    </w:lvl>
  </w:abstractNum>
  <w:abstractNum w:abstractNumId="1">
    <w:nsid w:val="0000000A"/>
    <w:multiLevelType w:val="singleLevel"/>
    <w:tmpl w:val="84588300"/>
    <w:lvl w:ilvl="0">
      <w:start w:val="1"/>
      <w:numFmt w:val="arabicAlpha"/>
      <w:lvlText w:val="%1-"/>
      <w:lvlJc w:val="left"/>
      <w:pPr>
        <w:tabs>
          <w:tab w:val="num" w:pos="504"/>
        </w:tabs>
        <w:ind w:left="360" w:right="360" w:hanging="360"/>
      </w:pPr>
      <w:rPr>
        <w:rFonts w:hint="default"/>
        <w:sz w:val="32"/>
      </w:rPr>
    </w:lvl>
  </w:abstractNum>
  <w:abstractNum w:abstractNumId="2">
    <w:nsid w:val="0000000C"/>
    <w:multiLevelType w:val="singleLevel"/>
    <w:tmpl w:val="0401000F"/>
    <w:lvl w:ilvl="0">
      <w:start w:val="1"/>
      <w:numFmt w:val="decimal"/>
      <w:lvlText w:val="%1."/>
      <w:lvlJc w:val="center"/>
      <w:pPr>
        <w:tabs>
          <w:tab w:val="num" w:pos="648"/>
        </w:tabs>
        <w:ind w:left="360" w:hanging="72"/>
      </w:pPr>
    </w:lvl>
  </w:abstractNum>
  <w:abstractNum w:abstractNumId="3">
    <w:nsid w:val="0000000E"/>
    <w:multiLevelType w:val="singleLevel"/>
    <w:tmpl w:val="0401000F"/>
    <w:lvl w:ilvl="0">
      <w:start w:val="1"/>
      <w:numFmt w:val="decimal"/>
      <w:lvlText w:val="%1."/>
      <w:lvlJc w:val="center"/>
      <w:pPr>
        <w:tabs>
          <w:tab w:val="num" w:pos="648"/>
        </w:tabs>
        <w:ind w:left="360" w:hanging="72"/>
      </w:pPr>
    </w:lvl>
  </w:abstractNum>
  <w:abstractNum w:abstractNumId="4">
    <w:nsid w:val="0000000F"/>
    <w:multiLevelType w:val="singleLevel"/>
    <w:tmpl w:val="D6A2BEC6"/>
    <w:lvl w:ilvl="0">
      <w:start w:val="1"/>
      <w:numFmt w:val="arabicAlpha"/>
      <w:lvlText w:val="%1-"/>
      <w:lvlJc w:val="left"/>
      <w:pPr>
        <w:tabs>
          <w:tab w:val="num" w:pos="504"/>
        </w:tabs>
        <w:ind w:left="360" w:right="360" w:hanging="360"/>
      </w:pPr>
      <w:rPr>
        <w:rFonts w:hint="default"/>
        <w:sz w:val="32"/>
      </w:rPr>
    </w:lvl>
  </w:abstractNum>
  <w:abstractNum w:abstractNumId="5">
    <w:nsid w:val="00000010"/>
    <w:multiLevelType w:val="singleLevel"/>
    <w:tmpl w:val="0401000F"/>
    <w:lvl w:ilvl="0">
      <w:start w:val="1"/>
      <w:numFmt w:val="decimal"/>
      <w:lvlText w:val="%1."/>
      <w:lvlJc w:val="center"/>
      <w:pPr>
        <w:tabs>
          <w:tab w:val="num" w:pos="648"/>
        </w:tabs>
        <w:ind w:left="360" w:hanging="72"/>
      </w:pPr>
    </w:lvl>
  </w:abstractNum>
  <w:abstractNum w:abstractNumId="6">
    <w:nsid w:val="00000011"/>
    <w:multiLevelType w:val="hybridMultilevel"/>
    <w:tmpl w:val="F650DC82"/>
    <w:lvl w:ilvl="0" w:tplc="1068B240">
      <w:start w:val="1"/>
      <w:numFmt w:val="decimal"/>
      <w:lvlText w:val="%1)"/>
      <w:lvlJc w:val="left"/>
      <w:pPr>
        <w:ind w:left="720" w:hanging="360"/>
      </w:pPr>
      <w:rPr>
        <w:rFonts w:hint="default"/>
        <w:b/>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7">
    <w:nsid w:val="00000014"/>
    <w:multiLevelType w:val="singleLevel"/>
    <w:tmpl w:val="A6E890D4"/>
    <w:lvl w:ilvl="0">
      <w:start w:val="1"/>
      <w:numFmt w:val="arabicAlpha"/>
      <w:lvlText w:val="%1."/>
      <w:lvlJc w:val="center"/>
      <w:pPr>
        <w:tabs>
          <w:tab w:val="num" w:pos="648"/>
        </w:tabs>
        <w:ind w:left="648" w:hanging="360"/>
      </w:pPr>
    </w:lvl>
  </w:abstractNum>
  <w:abstractNum w:abstractNumId="8">
    <w:nsid w:val="00000015"/>
    <w:multiLevelType w:val="hybridMultilevel"/>
    <w:tmpl w:val="1B0C08CE"/>
    <w:lvl w:ilvl="0" w:tplc="4E4AFA3A">
      <w:start w:val="1"/>
      <w:numFmt w:val="bullet"/>
      <w:lvlText w:val="-"/>
      <w:lvlJc w:val="left"/>
      <w:pPr>
        <w:ind w:left="720" w:hanging="360"/>
      </w:pPr>
      <w:rPr>
        <w:rFonts w:ascii="Simplified Arabic" w:eastAsia="Times New Roman" w:hAnsi="Simplified Arabic" w:cs="Simplified Arabic"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Restart w:val="0"/>
      <w:lvlText w:val=""/>
      <w:lvlJc w:val="left"/>
      <w:pPr>
        <w:ind w:left="2880" w:hanging="360"/>
      </w:pPr>
      <w:rPr>
        <w:rFonts w:ascii="Symbol" w:hAnsi="Symbol" w:hint="default"/>
      </w:rPr>
    </w:lvl>
    <w:lvl w:ilvl="4" w:tplc="04210003">
      <w:start w:val="1"/>
      <w:numFmt w:val="bullet"/>
      <w:lvlRestart w:val="0"/>
      <w:lvlText w:val="o"/>
      <w:lvlJc w:val="left"/>
      <w:pPr>
        <w:ind w:left="3600" w:hanging="360"/>
      </w:pPr>
      <w:rPr>
        <w:rFonts w:ascii="Courier New" w:hAnsi="Courier New" w:cs="Courier New" w:hint="default"/>
      </w:rPr>
    </w:lvl>
    <w:lvl w:ilvl="5" w:tplc="04210005">
      <w:start w:val="1"/>
      <w:numFmt w:val="bullet"/>
      <w:lvlRestart w:val="0"/>
      <w:lvlText w:val=""/>
      <w:lvlJc w:val="left"/>
      <w:pPr>
        <w:ind w:left="4320" w:hanging="360"/>
      </w:pPr>
      <w:rPr>
        <w:rFonts w:ascii="Wingdings" w:hAnsi="Wingdings" w:hint="default"/>
      </w:rPr>
    </w:lvl>
    <w:lvl w:ilvl="6" w:tplc="04210001">
      <w:start w:val="1"/>
      <w:numFmt w:val="bullet"/>
      <w:lvlRestart w:val="0"/>
      <w:lvlText w:val=""/>
      <w:lvlJc w:val="left"/>
      <w:pPr>
        <w:ind w:left="5040" w:hanging="360"/>
      </w:pPr>
      <w:rPr>
        <w:rFonts w:ascii="Symbol" w:hAnsi="Symbol" w:hint="default"/>
      </w:rPr>
    </w:lvl>
    <w:lvl w:ilvl="7" w:tplc="04210003">
      <w:start w:val="1"/>
      <w:numFmt w:val="bullet"/>
      <w:lvlRestart w:val="0"/>
      <w:lvlText w:val="o"/>
      <w:lvlJc w:val="left"/>
      <w:pPr>
        <w:ind w:left="5760" w:hanging="360"/>
      </w:pPr>
      <w:rPr>
        <w:rFonts w:ascii="Courier New" w:hAnsi="Courier New" w:cs="Courier New" w:hint="default"/>
      </w:rPr>
    </w:lvl>
    <w:lvl w:ilvl="8" w:tplc="04210005">
      <w:start w:val="1"/>
      <w:numFmt w:val="bullet"/>
      <w:lvlRestart w:val="0"/>
      <w:lvlText w:val=""/>
      <w:lvlJc w:val="left"/>
      <w:pPr>
        <w:ind w:left="6480" w:hanging="360"/>
      </w:pPr>
      <w:rPr>
        <w:rFonts w:ascii="Wingdings" w:hAnsi="Wingdings" w:hint="default"/>
      </w:rPr>
    </w:lvl>
  </w:abstractNum>
  <w:abstractNum w:abstractNumId="9">
    <w:nsid w:val="00000017"/>
    <w:multiLevelType w:val="singleLevel"/>
    <w:tmpl w:val="A6E890D4"/>
    <w:lvl w:ilvl="0">
      <w:start w:val="1"/>
      <w:numFmt w:val="arabicAlpha"/>
      <w:lvlText w:val="%1."/>
      <w:lvlJc w:val="center"/>
      <w:pPr>
        <w:tabs>
          <w:tab w:val="num" w:pos="648"/>
        </w:tabs>
        <w:ind w:left="648" w:hanging="360"/>
      </w:pPr>
    </w:lvl>
  </w:abstractNum>
  <w:abstractNum w:abstractNumId="10">
    <w:nsid w:val="00000018"/>
    <w:multiLevelType w:val="singleLevel"/>
    <w:tmpl w:val="0401000F"/>
    <w:lvl w:ilvl="0">
      <w:start w:val="1"/>
      <w:numFmt w:val="decimal"/>
      <w:lvlText w:val="%1."/>
      <w:lvlJc w:val="center"/>
      <w:pPr>
        <w:tabs>
          <w:tab w:val="num" w:pos="648"/>
        </w:tabs>
        <w:ind w:left="360" w:hanging="72"/>
      </w:pPr>
    </w:lvl>
  </w:abstractNum>
  <w:abstractNum w:abstractNumId="11">
    <w:nsid w:val="0000001E"/>
    <w:multiLevelType w:val="singleLevel"/>
    <w:tmpl w:val="A6E890D4"/>
    <w:lvl w:ilvl="0">
      <w:start w:val="1"/>
      <w:numFmt w:val="arabicAlpha"/>
      <w:lvlText w:val="%1."/>
      <w:lvlJc w:val="center"/>
      <w:pPr>
        <w:tabs>
          <w:tab w:val="num" w:pos="648"/>
        </w:tabs>
        <w:ind w:left="648" w:hanging="360"/>
      </w:pPr>
    </w:lvl>
  </w:abstractNum>
  <w:abstractNum w:abstractNumId="12">
    <w:nsid w:val="00000022"/>
    <w:multiLevelType w:val="singleLevel"/>
    <w:tmpl w:val="0401000F"/>
    <w:lvl w:ilvl="0">
      <w:start w:val="1"/>
      <w:numFmt w:val="decimal"/>
      <w:lvlText w:val="%1."/>
      <w:lvlJc w:val="center"/>
      <w:pPr>
        <w:tabs>
          <w:tab w:val="num" w:pos="648"/>
        </w:tabs>
        <w:ind w:left="360" w:hanging="72"/>
      </w:pPr>
    </w:lvl>
  </w:abstractNum>
  <w:abstractNum w:abstractNumId="13">
    <w:nsid w:val="00000024"/>
    <w:multiLevelType w:val="singleLevel"/>
    <w:tmpl w:val="0401000F"/>
    <w:lvl w:ilvl="0">
      <w:start w:val="1"/>
      <w:numFmt w:val="decimal"/>
      <w:lvlText w:val="%1."/>
      <w:lvlJc w:val="center"/>
      <w:pPr>
        <w:tabs>
          <w:tab w:val="num" w:pos="648"/>
        </w:tabs>
        <w:ind w:left="360" w:hanging="72"/>
      </w:pPr>
    </w:lvl>
  </w:abstractNum>
  <w:abstractNum w:abstractNumId="14">
    <w:nsid w:val="00000025"/>
    <w:multiLevelType w:val="singleLevel"/>
    <w:tmpl w:val="0401000F"/>
    <w:lvl w:ilvl="0">
      <w:start w:val="1"/>
      <w:numFmt w:val="decimal"/>
      <w:lvlText w:val="%1."/>
      <w:lvlJc w:val="center"/>
      <w:pPr>
        <w:tabs>
          <w:tab w:val="num" w:pos="648"/>
        </w:tabs>
        <w:ind w:left="360" w:hanging="72"/>
      </w:pPr>
    </w:lvl>
  </w:abstractNum>
  <w:abstractNum w:abstractNumId="15">
    <w:nsid w:val="00000027"/>
    <w:multiLevelType w:val="hybridMultilevel"/>
    <w:tmpl w:val="E0CA47AC"/>
    <w:lvl w:ilvl="0" w:tplc="1B8E9112">
      <w:start w:val="1"/>
      <w:numFmt w:val="arabicAlpha"/>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6">
    <w:nsid w:val="05F24F91"/>
    <w:multiLevelType w:val="hybridMultilevel"/>
    <w:tmpl w:val="83F48C88"/>
    <w:lvl w:ilvl="0" w:tplc="C4322976">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61208D6"/>
    <w:multiLevelType w:val="hybridMultilevel"/>
    <w:tmpl w:val="0E02CCB0"/>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8">
    <w:nsid w:val="0B211923"/>
    <w:multiLevelType w:val="hybridMultilevel"/>
    <w:tmpl w:val="14F088A6"/>
    <w:lvl w:ilvl="0" w:tplc="6B7E3E2A">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C31191"/>
    <w:multiLevelType w:val="hybridMultilevel"/>
    <w:tmpl w:val="AD646EBE"/>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0">
    <w:nsid w:val="16DF22EF"/>
    <w:multiLevelType w:val="hybridMultilevel"/>
    <w:tmpl w:val="C9B25EBE"/>
    <w:lvl w:ilvl="0" w:tplc="EF64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7A51C5"/>
    <w:multiLevelType w:val="hybridMultilevel"/>
    <w:tmpl w:val="5F0A5610"/>
    <w:lvl w:ilvl="0" w:tplc="0960012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3593A3A"/>
    <w:multiLevelType w:val="hybridMultilevel"/>
    <w:tmpl w:val="3DD0B0A2"/>
    <w:lvl w:ilvl="0" w:tplc="9AA6572A">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195FB1"/>
    <w:multiLevelType w:val="hybridMultilevel"/>
    <w:tmpl w:val="BCA0F69A"/>
    <w:lvl w:ilvl="0" w:tplc="9AA6572A">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267DF8"/>
    <w:multiLevelType w:val="hybridMultilevel"/>
    <w:tmpl w:val="52E0DEA2"/>
    <w:lvl w:ilvl="0" w:tplc="34B0B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E60F13"/>
    <w:multiLevelType w:val="hybridMultilevel"/>
    <w:tmpl w:val="70DC2E9A"/>
    <w:lvl w:ilvl="0" w:tplc="0960012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EFC45A8"/>
    <w:multiLevelType w:val="hybridMultilevel"/>
    <w:tmpl w:val="614E872E"/>
    <w:lvl w:ilvl="0" w:tplc="89C27D5E">
      <w:start w:val="1"/>
      <w:numFmt w:val="arabicAbjad"/>
      <w:lvlText w:val="%1-"/>
      <w:lvlJc w:val="left"/>
      <w:pPr>
        <w:ind w:left="720" w:hanging="360"/>
      </w:pPr>
      <w:rPr>
        <w:rFonts w:ascii="Arabic Typesetting" w:hAnsi="Arabic Typesetting" w:cs="Arabic Typesetting" w:hint="default"/>
        <w:b w:val="0"/>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AF31E3"/>
    <w:multiLevelType w:val="hybridMultilevel"/>
    <w:tmpl w:val="330A4EDA"/>
    <w:lvl w:ilvl="0" w:tplc="876826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786FA9"/>
    <w:multiLevelType w:val="hybridMultilevel"/>
    <w:tmpl w:val="A11EA46C"/>
    <w:lvl w:ilvl="0" w:tplc="0960012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1E22FF9"/>
    <w:multiLevelType w:val="hybridMultilevel"/>
    <w:tmpl w:val="891A3A10"/>
    <w:lvl w:ilvl="0" w:tplc="5B00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356E2C"/>
    <w:multiLevelType w:val="hybridMultilevel"/>
    <w:tmpl w:val="07B40404"/>
    <w:lvl w:ilvl="0" w:tplc="09600126">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9AB61C0"/>
    <w:multiLevelType w:val="hybridMultilevel"/>
    <w:tmpl w:val="0260597C"/>
    <w:lvl w:ilvl="0" w:tplc="23D4074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D6BB1"/>
    <w:multiLevelType w:val="hybridMultilevel"/>
    <w:tmpl w:val="F67EF1EE"/>
    <w:lvl w:ilvl="0" w:tplc="75941410">
      <w:start w:val="1"/>
      <w:numFmt w:val="bullet"/>
      <w:lvlText w:val="-"/>
      <w:lvlJc w:val="left"/>
      <w:pPr>
        <w:ind w:left="1080" w:hanging="360"/>
      </w:pPr>
      <w:rPr>
        <w:rFonts w:ascii="Traditional Arabic" w:eastAsiaTheme="minorEastAsia" w:hAnsi="Traditional Arabic" w:cs="Traditional Arabic"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62CB62DF"/>
    <w:multiLevelType w:val="hybridMultilevel"/>
    <w:tmpl w:val="00A2C5C0"/>
    <w:lvl w:ilvl="0" w:tplc="0960012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6A3CEE"/>
    <w:multiLevelType w:val="hybridMultilevel"/>
    <w:tmpl w:val="8C168EF4"/>
    <w:lvl w:ilvl="0" w:tplc="14346A6C">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25800"/>
    <w:multiLevelType w:val="hybridMultilevel"/>
    <w:tmpl w:val="DFB0242C"/>
    <w:lvl w:ilvl="0" w:tplc="3846359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12C99"/>
    <w:multiLevelType w:val="hybridMultilevel"/>
    <w:tmpl w:val="49F24DBA"/>
    <w:lvl w:ilvl="0" w:tplc="14346A6C">
      <w:numFmt w:val="bullet"/>
      <w:lvlText w:val="-"/>
      <w:lvlJc w:val="left"/>
      <w:pPr>
        <w:ind w:left="1440" w:hanging="360"/>
      </w:pPr>
      <w:rPr>
        <w:rFonts w:ascii="Sakkal Majalla" w:eastAsia="Times New Roman" w:hAnsi="Sakkal Majall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C65970"/>
    <w:multiLevelType w:val="hybridMultilevel"/>
    <w:tmpl w:val="F2EA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C16BD"/>
    <w:multiLevelType w:val="hybridMultilevel"/>
    <w:tmpl w:val="6FB881C0"/>
    <w:lvl w:ilvl="0" w:tplc="09600126">
      <w:start w:val="1"/>
      <w:numFmt w:val="decimal"/>
      <w:lvlText w:val="%1."/>
      <w:lvlJc w:val="righ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A32B70"/>
    <w:multiLevelType w:val="hybridMultilevel"/>
    <w:tmpl w:val="8BAEF986"/>
    <w:lvl w:ilvl="0" w:tplc="51FE0256">
      <w:start w:val="1"/>
      <w:numFmt w:val="arabicAlpha"/>
      <w:lvlText w:val="%1."/>
      <w:lvlJc w:val="left"/>
      <w:pPr>
        <w:ind w:left="720" w:hanging="360"/>
      </w:pPr>
      <w:rPr>
        <w:rFonts w:ascii="Traditional Arabic" w:hAnsi="Traditional Arabic" w:cs="Traditional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1"/>
  </w:num>
  <w:num w:numId="4">
    <w:abstractNumId w:val="33"/>
  </w:num>
  <w:num w:numId="5">
    <w:abstractNumId w:val="28"/>
  </w:num>
  <w:num w:numId="6">
    <w:abstractNumId w:val="34"/>
  </w:num>
  <w:num w:numId="7">
    <w:abstractNumId w:val="38"/>
  </w:num>
  <w:num w:numId="8">
    <w:abstractNumId w:val="25"/>
  </w:num>
  <w:num w:numId="9">
    <w:abstractNumId w:val="16"/>
  </w:num>
  <w:num w:numId="10">
    <w:abstractNumId w:val="23"/>
  </w:num>
  <w:num w:numId="11">
    <w:abstractNumId w:val="6"/>
  </w:num>
  <w:num w:numId="12">
    <w:abstractNumId w:val="4"/>
  </w:num>
  <w:num w:numId="13">
    <w:abstractNumId w:val="2"/>
  </w:num>
  <w:num w:numId="14">
    <w:abstractNumId w:val="5"/>
  </w:num>
  <w:num w:numId="15">
    <w:abstractNumId w:val="14"/>
  </w:num>
  <w:num w:numId="16">
    <w:abstractNumId w:val="7"/>
  </w:num>
  <w:num w:numId="17">
    <w:abstractNumId w:val="9"/>
  </w:num>
  <w:num w:numId="18">
    <w:abstractNumId w:val="10"/>
  </w:num>
  <w:num w:numId="19">
    <w:abstractNumId w:val="12"/>
  </w:num>
  <w:num w:numId="20">
    <w:abstractNumId w:val="1"/>
  </w:num>
  <w:num w:numId="21">
    <w:abstractNumId w:val="3"/>
  </w:num>
  <w:num w:numId="22">
    <w:abstractNumId w:val="15"/>
  </w:num>
  <w:num w:numId="23">
    <w:abstractNumId w:val="8"/>
  </w:num>
  <w:num w:numId="24">
    <w:abstractNumId w:val="13"/>
  </w:num>
  <w:num w:numId="25">
    <w:abstractNumId w:val="11"/>
  </w:num>
  <w:num w:numId="26">
    <w:abstractNumId w:val="0"/>
  </w:num>
  <w:num w:numId="27">
    <w:abstractNumId w:val="22"/>
  </w:num>
  <w:num w:numId="28">
    <w:abstractNumId w:val="27"/>
  </w:num>
  <w:num w:numId="29">
    <w:abstractNumId w:val="32"/>
  </w:num>
  <w:num w:numId="30">
    <w:abstractNumId w:val="26"/>
  </w:num>
  <w:num w:numId="31">
    <w:abstractNumId w:val="20"/>
  </w:num>
  <w:num w:numId="32">
    <w:abstractNumId w:val="29"/>
  </w:num>
  <w:num w:numId="33">
    <w:abstractNumId w:val="24"/>
  </w:num>
  <w:num w:numId="34">
    <w:abstractNumId w:val="37"/>
  </w:num>
  <w:num w:numId="35">
    <w:abstractNumId w:val="39"/>
  </w:num>
  <w:num w:numId="36">
    <w:abstractNumId w:val="18"/>
  </w:num>
  <w:num w:numId="37">
    <w:abstractNumId w:val="35"/>
  </w:num>
  <w:num w:numId="38">
    <w:abstractNumId w:val="17"/>
  </w:num>
  <w:num w:numId="39">
    <w:abstractNumId w:val="31"/>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1F"/>
    <w:rsid w:val="00005DB5"/>
    <w:rsid w:val="00006A90"/>
    <w:rsid w:val="00010684"/>
    <w:rsid w:val="00010BEC"/>
    <w:rsid w:val="00011E37"/>
    <w:rsid w:val="00015E4C"/>
    <w:rsid w:val="00021DA9"/>
    <w:rsid w:val="00023988"/>
    <w:rsid w:val="00033B4D"/>
    <w:rsid w:val="00035E47"/>
    <w:rsid w:val="00043A11"/>
    <w:rsid w:val="00056DB7"/>
    <w:rsid w:val="0006364D"/>
    <w:rsid w:val="000746E9"/>
    <w:rsid w:val="00080B3D"/>
    <w:rsid w:val="0008540D"/>
    <w:rsid w:val="000A53D5"/>
    <w:rsid w:val="000F1F2E"/>
    <w:rsid w:val="000F3952"/>
    <w:rsid w:val="001066E6"/>
    <w:rsid w:val="00107C5D"/>
    <w:rsid w:val="00115E40"/>
    <w:rsid w:val="00131C8A"/>
    <w:rsid w:val="00140D89"/>
    <w:rsid w:val="00166A63"/>
    <w:rsid w:val="00170D1E"/>
    <w:rsid w:val="00187BF1"/>
    <w:rsid w:val="001A1D40"/>
    <w:rsid w:val="001A53B9"/>
    <w:rsid w:val="001B061A"/>
    <w:rsid w:val="001B315A"/>
    <w:rsid w:val="001B4448"/>
    <w:rsid w:val="001B5F56"/>
    <w:rsid w:val="001B7ABC"/>
    <w:rsid w:val="001C54BC"/>
    <w:rsid w:val="001C5EB5"/>
    <w:rsid w:val="001D7450"/>
    <w:rsid w:val="001E68A2"/>
    <w:rsid w:val="001E6D9A"/>
    <w:rsid w:val="00200B63"/>
    <w:rsid w:val="00201825"/>
    <w:rsid w:val="00210C3A"/>
    <w:rsid w:val="00212F01"/>
    <w:rsid w:val="0021317C"/>
    <w:rsid w:val="002239B5"/>
    <w:rsid w:val="0022690B"/>
    <w:rsid w:val="00230B12"/>
    <w:rsid w:val="002417A0"/>
    <w:rsid w:val="00242C2C"/>
    <w:rsid w:val="00253E22"/>
    <w:rsid w:val="00255A7D"/>
    <w:rsid w:val="00255D7A"/>
    <w:rsid w:val="00263F66"/>
    <w:rsid w:val="00267CB8"/>
    <w:rsid w:val="002723B7"/>
    <w:rsid w:val="0027769A"/>
    <w:rsid w:val="00283E45"/>
    <w:rsid w:val="00294456"/>
    <w:rsid w:val="002961BC"/>
    <w:rsid w:val="00296F10"/>
    <w:rsid w:val="00297C6B"/>
    <w:rsid w:val="002D199D"/>
    <w:rsid w:val="002D3849"/>
    <w:rsid w:val="002E185D"/>
    <w:rsid w:val="002F1A82"/>
    <w:rsid w:val="002F4089"/>
    <w:rsid w:val="00300E4D"/>
    <w:rsid w:val="003013DD"/>
    <w:rsid w:val="00310252"/>
    <w:rsid w:val="00315292"/>
    <w:rsid w:val="00324995"/>
    <w:rsid w:val="0034244B"/>
    <w:rsid w:val="00342BBB"/>
    <w:rsid w:val="00343BEC"/>
    <w:rsid w:val="003470D7"/>
    <w:rsid w:val="00347A23"/>
    <w:rsid w:val="00353D4D"/>
    <w:rsid w:val="003874B5"/>
    <w:rsid w:val="00394613"/>
    <w:rsid w:val="003A78F9"/>
    <w:rsid w:val="003B4465"/>
    <w:rsid w:val="003C0F81"/>
    <w:rsid w:val="003D627C"/>
    <w:rsid w:val="003F492B"/>
    <w:rsid w:val="00403C16"/>
    <w:rsid w:val="0040603F"/>
    <w:rsid w:val="00412472"/>
    <w:rsid w:val="00413013"/>
    <w:rsid w:val="004222A6"/>
    <w:rsid w:val="00424B35"/>
    <w:rsid w:val="00432AB6"/>
    <w:rsid w:val="00450347"/>
    <w:rsid w:val="00450DF2"/>
    <w:rsid w:val="00451274"/>
    <w:rsid w:val="0045165D"/>
    <w:rsid w:val="00467222"/>
    <w:rsid w:val="00472D44"/>
    <w:rsid w:val="004735E1"/>
    <w:rsid w:val="00485C08"/>
    <w:rsid w:val="0048612B"/>
    <w:rsid w:val="004971FE"/>
    <w:rsid w:val="004B1C70"/>
    <w:rsid w:val="004C2F67"/>
    <w:rsid w:val="004C38E6"/>
    <w:rsid w:val="004D1934"/>
    <w:rsid w:val="004E0908"/>
    <w:rsid w:val="005033CA"/>
    <w:rsid w:val="00504902"/>
    <w:rsid w:val="00513274"/>
    <w:rsid w:val="00522AC5"/>
    <w:rsid w:val="00550806"/>
    <w:rsid w:val="00555F30"/>
    <w:rsid w:val="005603B3"/>
    <w:rsid w:val="0057411E"/>
    <w:rsid w:val="005750BA"/>
    <w:rsid w:val="00583F22"/>
    <w:rsid w:val="00591726"/>
    <w:rsid w:val="00595DB4"/>
    <w:rsid w:val="00596066"/>
    <w:rsid w:val="005967E6"/>
    <w:rsid w:val="005A20D2"/>
    <w:rsid w:val="005B3381"/>
    <w:rsid w:val="005D3D8A"/>
    <w:rsid w:val="005D427E"/>
    <w:rsid w:val="005D60EB"/>
    <w:rsid w:val="005E04DF"/>
    <w:rsid w:val="005E737E"/>
    <w:rsid w:val="005E7E13"/>
    <w:rsid w:val="005F0F9B"/>
    <w:rsid w:val="005F2DF8"/>
    <w:rsid w:val="005F6A40"/>
    <w:rsid w:val="00602E88"/>
    <w:rsid w:val="006045F8"/>
    <w:rsid w:val="00610450"/>
    <w:rsid w:val="006121EC"/>
    <w:rsid w:val="00614C1F"/>
    <w:rsid w:val="006207B3"/>
    <w:rsid w:val="00621EF8"/>
    <w:rsid w:val="00647778"/>
    <w:rsid w:val="006539FC"/>
    <w:rsid w:val="00657C10"/>
    <w:rsid w:val="006626DF"/>
    <w:rsid w:val="00670FDD"/>
    <w:rsid w:val="00672F5E"/>
    <w:rsid w:val="00685B87"/>
    <w:rsid w:val="0069588D"/>
    <w:rsid w:val="0069770A"/>
    <w:rsid w:val="006A36AD"/>
    <w:rsid w:val="006B0DE6"/>
    <w:rsid w:val="006C62A9"/>
    <w:rsid w:val="006E2A0C"/>
    <w:rsid w:val="006E4D75"/>
    <w:rsid w:val="006E69DA"/>
    <w:rsid w:val="006F34BE"/>
    <w:rsid w:val="00700113"/>
    <w:rsid w:val="0074609A"/>
    <w:rsid w:val="00757E0B"/>
    <w:rsid w:val="00767818"/>
    <w:rsid w:val="007761E8"/>
    <w:rsid w:val="007828B8"/>
    <w:rsid w:val="00787ECF"/>
    <w:rsid w:val="00791A11"/>
    <w:rsid w:val="00793555"/>
    <w:rsid w:val="007A7045"/>
    <w:rsid w:val="007B5C4E"/>
    <w:rsid w:val="007E0B8C"/>
    <w:rsid w:val="007E79BD"/>
    <w:rsid w:val="007F22E2"/>
    <w:rsid w:val="00813117"/>
    <w:rsid w:val="00825DA0"/>
    <w:rsid w:val="00832D78"/>
    <w:rsid w:val="00837364"/>
    <w:rsid w:val="00862E36"/>
    <w:rsid w:val="00880A57"/>
    <w:rsid w:val="00880D5D"/>
    <w:rsid w:val="008842F7"/>
    <w:rsid w:val="00887F3D"/>
    <w:rsid w:val="00892254"/>
    <w:rsid w:val="008A395E"/>
    <w:rsid w:val="008A632E"/>
    <w:rsid w:val="008A74F0"/>
    <w:rsid w:val="008B213F"/>
    <w:rsid w:val="008C6160"/>
    <w:rsid w:val="008C7871"/>
    <w:rsid w:val="008D2B8C"/>
    <w:rsid w:val="008E2113"/>
    <w:rsid w:val="008E6239"/>
    <w:rsid w:val="008F057B"/>
    <w:rsid w:val="008F0D95"/>
    <w:rsid w:val="008F5712"/>
    <w:rsid w:val="00902CEA"/>
    <w:rsid w:val="00934C30"/>
    <w:rsid w:val="009445B2"/>
    <w:rsid w:val="009512E4"/>
    <w:rsid w:val="009527ED"/>
    <w:rsid w:val="0095384F"/>
    <w:rsid w:val="009546C8"/>
    <w:rsid w:val="00965998"/>
    <w:rsid w:val="00973B90"/>
    <w:rsid w:val="00974613"/>
    <w:rsid w:val="009752A9"/>
    <w:rsid w:val="009845D5"/>
    <w:rsid w:val="009853E3"/>
    <w:rsid w:val="00985C3E"/>
    <w:rsid w:val="009977DD"/>
    <w:rsid w:val="009A6A55"/>
    <w:rsid w:val="009C3CAC"/>
    <w:rsid w:val="009E1464"/>
    <w:rsid w:val="009E4248"/>
    <w:rsid w:val="00A117D9"/>
    <w:rsid w:val="00A20980"/>
    <w:rsid w:val="00A2137D"/>
    <w:rsid w:val="00A35088"/>
    <w:rsid w:val="00A60A1F"/>
    <w:rsid w:val="00A84411"/>
    <w:rsid w:val="00A94569"/>
    <w:rsid w:val="00A95949"/>
    <w:rsid w:val="00A9790B"/>
    <w:rsid w:val="00A97EF3"/>
    <w:rsid w:val="00AB3D4A"/>
    <w:rsid w:val="00AB4856"/>
    <w:rsid w:val="00AC0027"/>
    <w:rsid w:val="00AD7F7E"/>
    <w:rsid w:val="00AF00BB"/>
    <w:rsid w:val="00AF74E1"/>
    <w:rsid w:val="00B168CF"/>
    <w:rsid w:val="00B20727"/>
    <w:rsid w:val="00B40E4C"/>
    <w:rsid w:val="00B542AD"/>
    <w:rsid w:val="00B56622"/>
    <w:rsid w:val="00B6017F"/>
    <w:rsid w:val="00B61870"/>
    <w:rsid w:val="00B66763"/>
    <w:rsid w:val="00B67F0C"/>
    <w:rsid w:val="00B71BBC"/>
    <w:rsid w:val="00B728E6"/>
    <w:rsid w:val="00B7321C"/>
    <w:rsid w:val="00B7446D"/>
    <w:rsid w:val="00B90C19"/>
    <w:rsid w:val="00BA7299"/>
    <w:rsid w:val="00BB6F13"/>
    <w:rsid w:val="00BD0367"/>
    <w:rsid w:val="00BE31B2"/>
    <w:rsid w:val="00BE6696"/>
    <w:rsid w:val="00BE7E93"/>
    <w:rsid w:val="00BF20A4"/>
    <w:rsid w:val="00BF3B59"/>
    <w:rsid w:val="00C129C3"/>
    <w:rsid w:val="00C21AF3"/>
    <w:rsid w:val="00C51667"/>
    <w:rsid w:val="00C646B1"/>
    <w:rsid w:val="00C64A59"/>
    <w:rsid w:val="00C94E83"/>
    <w:rsid w:val="00CC456C"/>
    <w:rsid w:val="00CD07FD"/>
    <w:rsid w:val="00CD3ADC"/>
    <w:rsid w:val="00CD4768"/>
    <w:rsid w:val="00CE3D0C"/>
    <w:rsid w:val="00CF233D"/>
    <w:rsid w:val="00CF6736"/>
    <w:rsid w:val="00CF719B"/>
    <w:rsid w:val="00CF723A"/>
    <w:rsid w:val="00D466A2"/>
    <w:rsid w:val="00D507A4"/>
    <w:rsid w:val="00D540CD"/>
    <w:rsid w:val="00D54998"/>
    <w:rsid w:val="00D669CB"/>
    <w:rsid w:val="00D76502"/>
    <w:rsid w:val="00D863FE"/>
    <w:rsid w:val="00D86A93"/>
    <w:rsid w:val="00D93799"/>
    <w:rsid w:val="00D95B76"/>
    <w:rsid w:val="00DD34F9"/>
    <w:rsid w:val="00DD67E6"/>
    <w:rsid w:val="00DE1DBC"/>
    <w:rsid w:val="00DF2007"/>
    <w:rsid w:val="00E01517"/>
    <w:rsid w:val="00E02DDB"/>
    <w:rsid w:val="00E20BED"/>
    <w:rsid w:val="00E232BB"/>
    <w:rsid w:val="00E249E7"/>
    <w:rsid w:val="00E41AC0"/>
    <w:rsid w:val="00E5092A"/>
    <w:rsid w:val="00E519F9"/>
    <w:rsid w:val="00E53D27"/>
    <w:rsid w:val="00E7337C"/>
    <w:rsid w:val="00E8014C"/>
    <w:rsid w:val="00E870ED"/>
    <w:rsid w:val="00E96384"/>
    <w:rsid w:val="00EB554C"/>
    <w:rsid w:val="00ED1960"/>
    <w:rsid w:val="00ED2311"/>
    <w:rsid w:val="00F04709"/>
    <w:rsid w:val="00F0541E"/>
    <w:rsid w:val="00F0784D"/>
    <w:rsid w:val="00F21B46"/>
    <w:rsid w:val="00F2548B"/>
    <w:rsid w:val="00F352BD"/>
    <w:rsid w:val="00F501DC"/>
    <w:rsid w:val="00F513E3"/>
    <w:rsid w:val="00F566D1"/>
    <w:rsid w:val="00F60DC2"/>
    <w:rsid w:val="00F6510A"/>
    <w:rsid w:val="00F72938"/>
    <w:rsid w:val="00F82691"/>
    <w:rsid w:val="00FB133C"/>
    <w:rsid w:val="00FC2DAC"/>
    <w:rsid w:val="00FC6EFF"/>
    <w:rsid w:val="00FD1286"/>
    <w:rsid w:val="00FD371E"/>
    <w:rsid w:val="00FD68A1"/>
    <w:rsid w:val="00FF3F4B"/>
    <w:rsid w:val="00FF7BC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bstrak Indo"/>
    <w:basedOn w:val="Normal"/>
    <w:next w:val="Normal"/>
    <w:link w:val="Heading1Char"/>
    <w:uiPriority w:val="9"/>
    <w:qFormat/>
    <w:rsid w:val="00200B63"/>
    <w:pPr>
      <w:suppressAutoHyphens/>
      <w:spacing w:after="0" w:line="288" w:lineRule="auto"/>
      <w:jc w:val="both"/>
      <w:outlineLvl w:val="0"/>
    </w:pPr>
    <w:rPr>
      <w:rFonts w:ascii="Calisto MT" w:eastAsia="Calibri" w:hAnsi="Calisto MT" w:cs="Times New Roman"/>
      <w:sz w:val="18"/>
      <w:szCs w:val="20"/>
      <w:lang w:val="id-ID"/>
    </w:rPr>
  </w:style>
  <w:style w:type="paragraph" w:styleId="Heading2">
    <w:name w:val="heading 2"/>
    <w:basedOn w:val="Normal"/>
    <w:next w:val="Normal"/>
    <w:link w:val="Heading2Char"/>
    <w:uiPriority w:val="9"/>
    <w:unhideWhenUsed/>
    <w:qFormat/>
    <w:rsid w:val="00A20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0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B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9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209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1F"/>
    <w:rPr>
      <w:rFonts w:ascii="Tahoma" w:hAnsi="Tahoma" w:cs="Tahoma"/>
      <w:sz w:val="16"/>
      <w:szCs w:val="16"/>
    </w:rPr>
  </w:style>
  <w:style w:type="paragraph" w:styleId="Header">
    <w:name w:val="header"/>
    <w:basedOn w:val="Normal"/>
    <w:link w:val="HeaderChar"/>
    <w:uiPriority w:val="99"/>
    <w:unhideWhenUsed/>
    <w:rsid w:val="0061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1F"/>
  </w:style>
  <w:style w:type="paragraph" w:styleId="Footer">
    <w:name w:val="footer"/>
    <w:basedOn w:val="Normal"/>
    <w:link w:val="FooterChar"/>
    <w:uiPriority w:val="99"/>
    <w:unhideWhenUsed/>
    <w:rsid w:val="0061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1F"/>
  </w:style>
  <w:style w:type="paragraph" w:customStyle="1" w:styleId="JUDUL">
    <w:name w:val="JUDUL"/>
    <w:basedOn w:val="Normal"/>
    <w:uiPriority w:val="99"/>
    <w:rsid w:val="00200B63"/>
    <w:pPr>
      <w:suppressAutoHyphens/>
      <w:autoSpaceDE w:val="0"/>
      <w:autoSpaceDN w:val="0"/>
      <w:adjustRightInd w:val="0"/>
      <w:spacing w:after="0"/>
      <w:jc w:val="both"/>
      <w:textAlignment w:val="center"/>
    </w:pPr>
    <w:rPr>
      <w:rFonts w:ascii="Calisto MT" w:eastAsia="Calibri" w:hAnsi="Calisto MT" w:cs="Times New Roman"/>
      <w:b/>
      <w:bCs/>
      <w:color w:val="000000"/>
      <w:sz w:val="24"/>
      <w:szCs w:val="24"/>
      <w:lang w:val="en-GB"/>
    </w:rPr>
  </w:style>
  <w:style w:type="paragraph" w:styleId="NoSpacing">
    <w:name w:val="No Spacing"/>
    <w:aliases w:val="JUDUL +"/>
    <w:basedOn w:val="Normal"/>
    <w:next w:val="Normal"/>
    <w:uiPriority w:val="1"/>
    <w:qFormat/>
    <w:rsid w:val="00200B63"/>
    <w:pPr>
      <w:suppressAutoHyphens/>
      <w:spacing w:after="0" w:line="240" w:lineRule="auto"/>
    </w:pPr>
    <w:rPr>
      <w:rFonts w:ascii="Arno Pro" w:eastAsia="Calibri" w:hAnsi="Arno Pro" w:cs="Times New Roman"/>
      <w:b/>
      <w:bCs/>
      <w:i/>
      <w:caps/>
      <w:sz w:val="26"/>
      <w:szCs w:val="20"/>
    </w:rPr>
  </w:style>
  <w:style w:type="character" w:customStyle="1" w:styleId="Heading1Char">
    <w:name w:val="Heading 1 Char"/>
    <w:aliases w:val="Abstrak Indo Char"/>
    <w:basedOn w:val="DefaultParagraphFont"/>
    <w:link w:val="Heading1"/>
    <w:uiPriority w:val="9"/>
    <w:rsid w:val="00200B63"/>
    <w:rPr>
      <w:rFonts w:ascii="Calisto MT" w:eastAsia="Calibri" w:hAnsi="Calisto MT" w:cs="Times New Roman"/>
      <w:sz w:val="18"/>
      <w:szCs w:val="20"/>
      <w:lang w:val="id-ID"/>
    </w:rPr>
  </w:style>
  <w:style w:type="paragraph" w:customStyle="1" w:styleId="BasicParagraph">
    <w:name w:val="[Basic Paragraph]"/>
    <w:basedOn w:val="Normal"/>
    <w:uiPriority w:val="99"/>
    <w:rsid w:val="00200B63"/>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character" w:customStyle="1" w:styleId="shorttext">
    <w:name w:val="short_text"/>
    <w:basedOn w:val="DefaultParagraphFont"/>
    <w:rsid w:val="00200B63"/>
  </w:style>
  <w:style w:type="character" w:customStyle="1" w:styleId="Heading4Char">
    <w:name w:val="Heading 4 Char"/>
    <w:basedOn w:val="DefaultParagraphFont"/>
    <w:link w:val="Heading4"/>
    <w:uiPriority w:val="9"/>
    <w:rsid w:val="00200B6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00B63"/>
    <w:rPr>
      <w:rFonts w:asciiTheme="majorHAnsi" w:eastAsiaTheme="majorEastAsia" w:hAnsiTheme="majorHAnsi" w:cstheme="majorBidi"/>
      <w:b/>
      <w:bCs/>
      <w:color w:val="4F81BD" w:themeColor="accent1"/>
    </w:rPr>
  </w:style>
  <w:style w:type="paragraph" w:styleId="FootnoteText">
    <w:name w:val="footnote text"/>
    <w:aliases w:val="Char,Footnote Text Char Char Char Char Char Char Char,Footnote Text Char Char Char Char Char Char C,Footnote Text Char Char Char,Footnote Text Char Char Char Char Char Char"/>
    <w:basedOn w:val="Normal"/>
    <w:link w:val="FootnoteTextChar"/>
    <w:uiPriority w:val="99"/>
    <w:unhideWhenUsed/>
    <w:rsid w:val="00757E0B"/>
    <w:pPr>
      <w:spacing w:after="0" w:line="240" w:lineRule="auto"/>
    </w:pPr>
    <w:rPr>
      <w:rFonts w:ascii="Times New Roman" w:eastAsiaTheme="minorHAnsi" w:hAnsi="Times New Roman" w:cs="Sakkal Majalla"/>
      <w:sz w:val="20"/>
      <w:szCs w:val="20"/>
    </w:rPr>
  </w:style>
  <w:style w:type="character" w:customStyle="1" w:styleId="FootnoteTextChar">
    <w:name w:val="Footnote Text Char"/>
    <w:aliases w:val="Char Char,Footnote Text Char Char Char Char Char Char Char Char,Footnote Text Char Char Char Char Char Char C Char,Footnote Text Char Char Char Char,Footnote Text Char Char Char Char Char Char Char1"/>
    <w:basedOn w:val="DefaultParagraphFont"/>
    <w:link w:val="FootnoteText"/>
    <w:uiPriority w:val="99"/>
    <w:rsid w:val="00757E0B"/>
    <w:rPr>
      <w:rFonts w:ascii="Times New Roman" w:eastAsiaTheme="minorHAnsi" w:hAnsi="Times New Roman" w:cs="Sakkal Majalla"/>
      <w:sz w:val="20"/>
      <w:szCs w:val="20"/>
    </w:rPr>
  </w:style>
  <w:style w:type="character" w:styleId="FootnoteReference">
    <w:name w:val="footnote reference"/>
    <w:basedOn w:val="DefaultParagraphFont"/>
    <w:uiPriority w:val="99"/>
    <w:unhideWhenUsed/>
    <w:rsid w:val="00757E0B"/>
    <w:rPr>
      <w:vertAlign w:val="superscript"/>
    </w:rPr>
  </w:style>
  <w:style w:type="paragraph" w:styleId="ListParagraph">
    <w:name w:val="List Paragraph"/>
    <w:basedOn w:val="Normal"/>
    <w:link w:val="ListParagraphChar"/>
    <w:uiPriority w:val="34"/>
    <w:qFormat/>
    <w:rsid w:val="00757E0B"/>
    <w:pPr>
      <w:ind w:left="720"/>
      <w:contextualSpacing/>
    </w:pPr>
  </w:style>
  <w:style w:type="character" w:styleId="CommentReference">
    <w:name w:val="annotation reference"/>
    <w:basedOn w:val="DefaultParagraphFont"/>
    <w:uiPriority w:val="99"/>
    <w:semiHidden/>
    <w:unhideWhenUsed/>
    <w:rsid w:val="00FC6EFF"/>
    <w:rPr>
      <w:sz w:val="16"/>
      <w:szCs w:val="16"/>
    </w:rPr>
  </w:style>
  <w:style w:type="paragraph" w:styleId="CommentText">
    <w:name w:val="annotation text"/>
    <w:basedOn w:val="Normal"/>
    <w:link w:val="CommentTextChar"/>
    <w:uiPriority w:val="99"/>
    <w:semiHidden/>
    <w:unhideWhenUsed/>
    <w:rsid w:val="00FC6EFF"/>
    <w:pPr>
      <w:spacing w:line="240" w:lineRule="auto"/>
    </w:pPr>
    <w:rPr>
      <w:sz w:val="20"/>
      <w:szCs w:val="20"/>
    </w:rPr>
  </w:style>
  <w:style w:type="character" w:customStyle="1" w:styleId="CommentTextChar">
    <w:name w:val="Comment Text Char"/>
    <w:basedOn w:val="DefaultParagraphFont"/>
    <w:link w:val="CommentText"/>
    <w:uiPriority w:val="99"/>
    <w:semiHidden/>
    <w:rsid w:val="00FC6EFF"/>
    <w:rPr>
      <w:sz w:val="20"/>
      <w:szCs w:val="20"/>
    </w:rPr>
  </w:style>
  <w:style w:type="paragraph" w:styleId="CommentSubject">
    <w:name w:val="annotation subject"/>
    <w:basedOn w:val="CommentText"/>
    <w:next w:val="CommentText"/>
    <w:link w:val="CommentSubjectChar"/>
    <w:uiPriority w:val="99"/>
    <w:semiHidden/>
    <w:unhideWhenUsed/>
    <w:rsid w:val="00FC6EFF"/>
    <w:rPr>
      <w:b/>
      <w:bCs/>
    </w:rPr>
  </w:style>
  <w:style w:type="character" w:customStyle="1" w:styleId="CommentSubjectChar">
    <w:name w:val="Comment Subject Char"/>
    <w:basedOn w:val="CommentTextChar"/>
    <w:link w:val="CommentSubject"/>
    <w:uiPriority w:val="99"/>
    <w:semiHidden/>
    <w:rsid w:val="00FC6EFF"/>
    <w:rPr>
      <w:b/>
      <w:bCs/>
      <w:sz w:val="20"/>
      <w:szCs w:val="20"/>
    </w:rPr>
  </w:style>
  <w:style w:type="table" w:styleId="TableGrid">
    <w:name w:val="Table Grid"/>
    <w:basedOn w:val="TableNormal"/>
    <w:uiPriority w:val="59"/>
    <w:rsid w:val="005750BA"/>
    <w:pPr>
      <w:spacing w:after="0" w:line="240" w:lineRule="auto"/>
    </w:pPr>
    <w:rPr>
      <w:rFonts w:ascii="Times New Roman" w:eastAsiaTheme="minorHAnsi" w:hAnsi="Times New Roman" w:cs="Traditional Arabic"/>
      <w:sz w:val="24"/>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DA9"/>
    <w:rPr>
      <w:color w:val="0000FF" w:themeColor="hyperlink"/>
      <w:u w:val="single"/>
    </w:rPr>
  </w:style>
  <w:style w:type="paragraph" w:styleId="HTMLPreformatted">
    <w:name w:val="HTML Preformatted"/>
    <w:basedOn w:val="Normal"/>
    <w:link w:val="HTMLPreformattedChar"/>
    <w:uiPriority w:val="99"/>
    <w:semiHidden/>
    <w:unhideWhenUsed/>
    <w:rsid w:val="00F6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0DC2"/>
    <w:rPr>
      <w:rFonts w:ascii="Courier New" w:eastAsia="Times New Roman" w:hAnsi="Courier New" w:cs="Courier New"/>
      <w:sz w:val="20"/>
      <w:szCs w:val="20"/>
    </w:rPr>
  </w:style>
  <w:style w:type="paragraph" w:styleId="NormalWeb">
    <w:name w:val="Normal (Web)"/>
    <w:basedOn w:val="Normal"/>
    <w:uiPriority w:val="99"/>
    <w:unhideWhenUsed/>
    <w:rsid w:val="00CF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098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209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0980"/>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A20980"/>
    <w:pPr>
      <w:bidi/>
      <w:spacing w:after="0" w:line="240" w:lineRule="auto"/>
      <w:jc w:val="lowKashida"/>
    </w:pPr>
    <w:rPr>
      <w:rFonts w:ascii="Times New Roman" w:eastAsia="Times New Roman" w:hAnsi="Times New Roman" w:cs="Simplified Arabic"/>
      <w:b/>
      <w:bCs/>
      <w:noProof/>
      <w:sz w:val="30"/>
      <w:szCs w:val="40"/>
      <w:lang w:eastAsia="ar-SA"/>
    </w:rPr>
  </w:style>
  <w:style w:type="character" w:customStyle="1" w:styleId="BodyTextChar">
    <w:name w:val="Body Text Char"/>
    <w:basedOn w:val="DefaultParagraphFont"/>
    <w:link w:val="BodyText"/>
    <w:rsid w:val="00A20980"/>
    <w:rPr>
      <w:rFonts w:ascii="Times New Roman" w:eastAsia="Times New Roman" w:hAnsi="Times New Roman" w:cs="Simplified Arabic"/>
      <w:b/>
      <w:bCs/>
      <w:noProof/>
      <w:sz w:val="30"/>
      <w:szCs w:val="40"/>
      <w:lang w:eastAsia="ar-SA"/>
    </w:rPr>
  </w:style>
  <w:style w:type="paragraph" w:styleId="BodyText2">
    <w:name w:val="Body Text 2"/>
    <w:basedOn w:val="Normal"/>
    <w:link w:val="BodyText2Char"/>
    <w:rsid w:val="00A20980"/>
    <w:pPr>
      <w:bidi/>
      <w:spacing w:after="0" w:line="240" w:lineRule="auto"/>
      <w:jc w:val="lowKashida"/>
    </w:pPr>
    <w:rPr>
      <w:rFonts w:ascii="Times New Roman" w:eastAsia="Times New Roman" w:hAnsi="Times New Roman" w:cs="Simplified Arabic"/>
      <w:b/>
      <w:bCs/>
      <w:noProof/>
      <w:sz w:val="30"/>
      <w:szCs w:val="32"/>
      <w:lang w:eastAsia="ar-SA"/>
    </w:rPr>
  </w:style>
  <w:style w:type="character" w:customStyle="1" w:styleId="BodyText2Char">
    <w:name w:val="Body Text 2 Char"/>
    <w:basedOn w:val="DefaultParagraphFont"/>
    <w:link w:val="BodyText2"/>
    <w:rsid w:val="00A20980"/>
    <w:rPr>
      <w:rFonts w:ascii="Times New Roman" w:eastAsia="Times New Roman" w:hAnsi="Times New Roman" w:cs="Simplified Arabic"/>
      <w:b/>
      <w:bCs/>
      <w:noProof/>
      <w:sz w:val="30"/>
      <w:szCs w:val="32"/>
      <w:lang w:eastAsia="ar-SA"/>
    </w:rPr>
  </w:style>
  <w:style w:type="paragraph" w:styleId="BodyText3">
    <w:name w:val="Body Text 3"/>
    <w:basedOn w:val="Normal"/>
    <w:link w:val="BodyText3Char"/>
    <w:rsid w:val="00A20980"/>
    <w:pPr>
      <w:bidi/>
      <w:spacing w:after="0" w:line="240" w:lineRule="auto"/>
      <w:jc w:val="lowKashida"/>
    </w:pPr>
    <w:rPr>
      <w:rFonts w:ascii="Times New Roman" w:eastAsia="Times New Roman" w:hAnsi="Times New Roman" w:cs="Simplified Arabic"/>
      <w:b/>
      <w:bCs/>
      <w:noProof/>
      <w:sz w:val="36"/>
      <w:szCs w:val="36"/>
      <w:lang w:eastAsia="ar-SA"/>
    </w:rPr>
  </w:style>
  <w:style w:type="character" w:customStyle="1" w:styleId="BodyText3Char">
    <w:name w:val="Body Text 3 Char"/>
    <w:basedOn w:val="DefaultParagraphFont"/>
    <w:link w:val="BodyText3"/>
    <w:rsid w:val="00A20980"/>
    <w:rPr>
      <w:rFonts w:ascii="Times New Roman" w:eastAsia="Times New Roman" w:hAnsi="Times New Roman" w:cs="Simplified Arabic"/>
      <w:b/>
      <w:bCs/>
      <w:noProof/>
      <w:sz w:val="36"/>
      <w:szCs w:val="36"/>
      <w:lang w:eastAsia="ar-SA"/>
    </w:rPr>
  </w:style>
  <w:style w:type="character" w:customStyle="1" w:styleId="ListParagraphChar">
    <w:name w:val="List Paragraph Char"/>
    <w:basedOn w:val="DefaultParagraphFont"/>
    <w:link w:val="ListParagraph"/>
    <w:uiPriority w:val="34"/>
    <w:locked/>
    <w:rsid w:val="009E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bstrak Indo"/>
    <w:basedOn w:val="Normal"/>
    <w:next w:val="Normal"/>
    <w:link w:val="Heading1Char"/>
    <w:uiPriority w:val="9"/>
    <w:qFormat/>
    <w:rsid w:val="00200B63"/>
    <w:pPr>
      <w:suppressAutoHyphens/>
      <w:spacing w:after="0" w:line="288" w:lineRule="auto"/>
      <w:jc w:val="both"/>
      <w:outlineLvl w:val="0"/>
    </w:pPr>
    <w:rPr>
      <w:rFonts w:ascii="Calisto MT" w:eastAsia="Calibri" w:hAnsi="Calisto MT" w:cs="Times New Roman"/>
      <w:sz w:val="18"/>
      <w:szCs w:val="20"/>
      <w:lang w:val="id-ID"/>
    </w:rPr>
  </w:style>
  <w:style w:type="paragraph" w:styleId="Heading2">
    <w:name w:val="heading 2"/>
    <w:basedOn w:val="Normal"/>
    <w:next w:val="Normal"/>
    <w:link w:val="Heading2Char"/>
    <w:uiPriority w:val="9"/>
    <w:unhideWhenUsed/>
    <w:qFormat/>
    <w:rsid w:val="00A20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0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B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9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209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1F"/>
    <w:rPr>
      <w:rFonts w:ascii="Tahoma" w:hAnsi="Tahoma" w:cs="Tahoma"/>
      <w:sz w:val="16"/>
      <w:szCs w:val="16"/>
    </w:rPr>
  </w:style>
  <w:style w:type="paragraph" w:styleId="Header">
    <w:name w:val="header"/>
    <w:basedOn w:val="Normal"/>
    <w:link w:val="HeaderChar"/>
    <w:uiPriority w:val="99"/>
    <w:unhideWhenUsed/>
    <w:rsid w:val="0061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1F"/>
  </w:style>
  <w:style w:type="paragraph" w:styleId="Footer">
    <w:name w:val="footer"/>
    <w:basedOn w:val="Normal"/>
    <w:link w:val="FooterChar"/>
    <w:uiPriority w:val="99"/>
    <w:unhideWhenUsed/>
    <w:rsid w:val="0061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1F"/>
  </w:style>
  <w:style w:type="paragraph" w:customStyle="1" w:styleId="JUDUL">
    <w:name w:val="JUDUL"/>
    <w:basedOn w:val="Normal"/>
    <w:uiPriority w:val="99"/>
    <w:rsid w:val="00200B63"/>
    <w:pPr>
      <w:suppressAutoHyphens/>
      <w:autoSpaceDE w:val="0"/>
      <w:autoSpaceDN w:val="0"/>
      <w:adjustRightInd w:val="0"/>
      <w:spacing w:after="0"/>
      <w:jc w:val="both"/>
      <w:textAlignment w:val="center"/>
    </w:pPr>
    <w:rPr>
      <w:rFonts w:ascii="Calisto MT" w:eastAsia="Calibri" w:hAnsi="Calisto MT" w:cs="Times New Roman"/>
      <w:b/>
      <w:bCs/>
      <w:color w:val="000000"/>
      <w:sz w:val="24"/>
      <w:szCs w:val="24"/>
      <w:lang w:val="en-GB"/>
    </w:rPr>
  </w:style>
  <w:style w:type="paragraph" w:styleId="NoSpacing">
    <w:name w:val="No Spacing"/>
    <w:aliases w:val="JUDUL +"/>
    <w:basedOn w:val="Normal"/>
    <w:next w:val="Normal"/>
    <w:uiPriority w:val="1"/>
    <w:qFormat/>
    <w:rsid w:val="00200B63"/>
    <w:pPr>
      <w:suppressAutoHyphens/>
      <w:spacing w:after="0" w:line="240" w:lineRule="auto"/>
    </w:pPr>
    <w:rPr>
      <w:rFonts w:ascii="Arno Pro" w:eastAsia="Calibri" w:hAnsi="Arno Pro" w:cs="Times New Roman"/>
      <w:b/>
      <w:bCs/>
      <w:i/>
      <w:caps/>
      <w:sz w:val="26"/>
      <w:szCs w:val="20"/>
    </w:rPr>
  </w:style>
  <w:style w:type="character" w:customStyle="1" w:styleId="Heading1Char">
    <w:name w:val="Heading 1 Char"/>
    <w:aliases w:val="Abstrak Indo Char"/>
    <w:basedOn w:val="DefaultParagraphFont"/>
    <w:link w:val="Heading1"/>
    <w:uiPriority w:val="9"/>
    <w:rsid w:val="00200B63"/>
    <w:rPr>
      <w:rFonts w:ascii="Calisto MT" w:eastAsia="Calibri" w:hAnsi="Calisto MT" w:cs="Times New Roman"/>
      <w:sz w:val="18"/>
      <w:szCs w:val="20"/>
      <w:lang w:val="id-ID"/>
    </w:rPr>
  </w:style>
  <w:style w:type="paragraph" w:customStyle="1" w:styleId="BasicParagraph">
    <w:name w:val="[Basic Paragraph]"/>
    <w:basedOn w:val="Normal"/>
    <w:uiPriority w:val="99"/>
    <w:rsid w:val="00200B63"/>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character" w:customStyle="1" w:styleId="shorttext">
    <w:name w:val="short_text"/>
    <w:basedOn w:val="DefaultParagraphFont"/>
    <w:rsid w:val="00200B63"/>
  </w:style>
  <w:style w:type="character" w:customStyle="1" w:styleId="Heading4Char">
    <w:name w:val="Heading 4 Char"/>
    <w:basedOn w:val="DefaultParagraphFont"/>
    <w:link w:val="Heading4"/>
    <w:uiPriority w:val="9"/>
    <w:rsid w:val="00200B6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00B63"/>
    <w:rPr>
      <w:rFonts w:asciiTheme="majorHAnsi" w:eastAsiaTheme="majorEastAsia" w:hAnsiTheme="majorHAnsi" w:cstheme="majorBidi"/>
      <w:b/>
      <w:bCs/>
      <w:color w:val="4F81BD" w:themeColor="accent1"/>
    </w:rPr>
  </w:style>
  <w:style w:type="paragraph" w:styleId="FootnoteText">
    <w:name w:val="footnote text"/>
    <w:aliases w:val="Char,Footnote Text Char Char Char Char Char Char Char,Footnote Text Char Char Char Char Char Char C,Footnote Text Char Char Char,Footnote Text Char Char Char Char Char Char"/>
    <w:basedOn w:val="Normal"/>
    <w:link w:val="FootnoteTextChar"/>
    <w:uiPriority w:val="99"/>
    <w:unhideWhenUsed/>
    <w:rsid w:val="00757E0B"/>
    <w:pPr>
      <w:spacing w:after="0" w:line="240" w:lineRule="auto"/>
    </w:pPr>
    <w:rPr>
      <w:rFonts w:ascii="Times New Roman" w:eastAsiaTheme="minorHAnsi" w:hAnsi="Times New Roman" w:cs="Sakkal Majalla"/>
      <w:sz w:val="20"/>
      <w:szCs w:val="20"/>
    </w:rPr>
  </w:style>
  <w:style w:type="character" w:customStyle="1" w:styleId="FootnoteTextChar">
    <w:name w:val="Footnote Text Char"/>
    <w:aliases w:val="Char Char,Footnote Text Char Char Char Char Char Char Char Char,Footnote Text Char Char Char Char Char Char C Char,Footnote Text Char Char Char Char,Footnote Text Char Char Char Char Char Char Char1"/>
    <w:basedOn w:val="DefaultParagraphFont"/>
    <w:link w:val="FootnoteText"/>
    <w:uiPriority w:val="99"/>
    <w:rsid w:val="00757E0B"/>
    <w:rPr>
      <w:rFonts w:ascii="Times New Roman" w:eastAsiaTheme="minorHAnsi" w:hAnsi="Times New Roman" w:cs="Sakkal Majalla"/>
      <w:sz w:val="20"/>
      <w:szCs w:val="20"/>
    </w:rPr>
  </w:style>
  <w:style w:type="character" w:styleId="FootnoteReference">
    <w:name w:val="footnote reference"/>
    <w:basedOn w:val="DefaultParagraphFont"/>
    <w:uiPriority w:val="99"/>
    <w:unhideWhenUsed/>
    <w:rsid w:val="00757E0B"/>
    <w:rPr>
      <w:vertAlign w:val="superscript"/>
    </w:rPr>
  </w:style>
  <w:style w:type="paragraph" w:styleId="ListParagraph">
    <w:name w:val="List Paragraph"/>
    <w:basedOn w:val="Normal"/>
    <w:link w:val="ListParagraphChar"/>
    <w:uiPriority w:val="34"/>
    <w:qFormat/>
    <w:rsid w:val="00757E0B"/>
    <w:pPr>
      <w:ind w:left="720"/>
      <w:contextualSpacing/>
    </w:pPr>
  </w:style>
  <w:style w:type="character" w:styleId="CommentReference">
    <w:name w:val="annotation reference"/>
    <w:basedOn w:val="DefaultParagraphFont"/>
    <w:uiPriority w:val="99"/>
    <w:semiHidden/>
    <w:unhideWhenUsed/>
    <w:rsid w:val="00FC6EFF"/>
    <w:rPr>
      <w:sz w:val="16"/>
      <w:szCs w:val="16"/>
    </w:rPr>
  </w:style>
  <w:style w:type="paragraph" w:styleId="CommentText">
    <w:name w:val="annotation text"/>
    <w:basedOn w:val="Normal"/>
    <w:link w:val="CommentTextChar"/>
    <w:uiPriority w:val="99"/>
    <w:semiHidden/>
    <w:unhideWhenUsed/>
    <w:rsid w:val="00FC6EFF"/>
    <w:pPr>
      <w:spacing w:line="240" w:lineRule="auto"/>
    </w:pPr>
    <w:rPr>
      <w:sz w:val="20"/>
      <w:szCs w:val="20"/>
    </w:rPr>
  </w:style>
  <w:style w:type="character" w:customStyle="1" w:styleId="CommentTextChar">
    <w:name w:val="Comment Text Char"/>
    <w:basedOn w:val="DefaultParagraphFont"/>
    <w:link w:val="CommentText"/>
    <w:uiPriority w:val="99"/>
    <w:semiHidden/>
    <w:rsid w:val="00FC6EFF"/>
    <w:rPr>
      <w:sz w:val="20"/>
      <w:szCs w:val="20"/>
    </w:rPr>
  </w:style>
  <w:style w:type="paragraph" w:styleId="CommentSubject">
    <w:name w:val="annotation subject"/>
    <w:basedOn w:val="CommentText"/>
    <w:next w:val="CommentText"/>
    <w:link w:val="CommentSubjectChar"/>
    <w:uiPriority w:val="99"/>
    <w:semiHidden/>
    <w:unhideWhenUsed/>
    <w:rsid w:val="00FC6EFF"/>
    <w:rPr>
      <w:b/>
      <w:bCs/>
    </w:rPr>
  </w:style>
  <w:style w:type="character" w:customStyle="1" w:styleId="CommentSubjectChar">
    <w:name w:val="Comment Subject Char"/>
    <w:basedOn w:val="CommentTextChar"/>
    <w:link w:val="CommentSubject"/>
    <w:uiPriority w:val="99"/>
    <w:semiHidden/>
    <w:rsid w:val="00FC6EFF"/>
    <w:rPr>
      <w:b/>
      <w:bCs/>
      <w:sz w:val="20"/>
      <w:szCs w:val="20"/>
    </w:rPr>
  </w:style>
  <w:style w:type="table" w:styleId="TableGrid">
    <w:name w:val="Table Grid"/>
    <w:basedOn w:val="TableNormal"/>
    <w:uiPriority w:val="59"/>
    <w:rsid w:val="005750BA"/>
    <w:pPr>
      <w:spacing w:after="0" w:line="240" w:lineRule="auto"/>
    </w:pPr>
    <w:rPr>
      <w:rFonts w:ascii="Times New Roman" w:eastAsiaTheme="minorHAnsi" w:hAnsi="Times New Roman" w:cs="Traditional Arabic"/>
      <w:sz w:val="24"/>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DA9"/>
    <w:rPr>
      <w:color w:val="0000FF" w:themeColor="hyperlink"/>
      <w:u w:val="single"/>
    </w:rPr>
  </w:style>
  <w:style w:type="paragraph" w:styleId="HTMLPreformatted">
    <w:name w:val="HTML Preformatted"/>
    <w:basedOn w:val="Normal"/>
    <w:link w:val="HTMLPreformattedChar"/>
    <w:uiPriority w:val="99"/>
    <w:semiHidden/>
    <w:unhideWhenUsed/>
    <w:rsid w:val="00F6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0DC2"/>
    <w:rPr>
      <w:rFonts w:ascii="Courier New" w:eastAsia="Times New Roman" w:hAnsi="Courier New" w:cs="Courier New"/>
      <w:sz w:val="20"/>
      <w:szCs w:val="20"/>
    </w:rPr>
  </w:style>
  <w:style w:type="paragraph" w:styleId="NormalWeb">
    <w:name w:val="Normal (Web)"/>
    <w:basedOn w:val="Normal"/>
    <w:uiPriority w:val="99"/>
    <w:unhideWhenUsed/>
    <w:rsid w:val="00CF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098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209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0980"/>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A20980"/>
    <w:pPr>
      <w:bidi/>
      <w:spacing w:after="0" w:line="240" w:lineRule="auto"/>
      <w:jc w:val="lowKashida"/>
    </w:pPr>
    <w:rPr>
      <w:rFonts w:ascii="Times New Roman" w:eastAsia="Times New Roman" w:hAnsi="Times New Roman" w:cs="Simplified Arabic"/>
      <w:b/>
      <w:bCs/>
      <w:noProof/>
      <w:sz w:val="30"/>
      <w:szCs w:val="40"/>
      <w:lang w:eastAsia="ar-SA"/>
    </w:rPr>
  </w:style>
  <w:style w:type="character" w:customStyle="1" w:styleId="BodyTextChar">
    <w:name w:val="Body Text Char"/>
    <w:basedOn w:val="DefaultParagraphFont"/>
    <w:link w:val="BodyText"/>
    <w:rsid w:val="00A20980"/>
    <w:rPr>
      <w:rFonts w:ascii="Times New Roman" w:eastAsia="Times New Roman" w:hAnsi="Times New Roman" w:cs="Simplified Arabic"/>
      <w:b/>
      <w:bCs/>
      <w:noProof/>
      <w:sz w:val="30"/>
      <w:szCs w:val="40"/>
      <w:lang w:eastAsia="ar-SA"/>
    </w:rPr>
  </w:style>
  <w:style w:type="paragraph" w:styleId="BodyText2">
    <w:name w:val="Body Text 2"/>
    <w:basedOn w:val="Normal"/>
    <w:link w:val="BodyText2Char"/>
    <w:rsid w:val="00A20980"/>
    <w:pPr>
      <w:bidi/>
      <w:spacing w:after="0" w:line="240" w:lineRule="auto"/>
      <w:jc w:val="lowKashida"/>
    </w:pPr>
    <w:rPr>
      <w:rFonts w:ascii="Times New Roman" w:eastAsia="Times New Roman" w:hAnsi="Times New Roman" w:cs="Simplified Arabic"/>
      <w:b/>
      <w:bCs/>
      <w:noProof/>
      <w:sz w:val="30"/>
      <w:szCs w:val="32"/>
      <w:lang w:eastAsia="ar-SA"/>
    </w:rPr>
  </w:style>
  <w:style w:type="character" w:customStyle="1" w:styleId="BodyText2Char">
    <w:name w:val="Body Text 2 Char"/>
    <w:basedOn w:val="DefaultParagraphFont"/>
    <w:link w:val="BodyText2"/>
    <w:rsid w:val="00A20980"/>
    <w:rPr>
      <w:rFonts w:ascii="Times New Roman" w:eastAsia="Times New Roman" w:hAnsi="Times New Roman" w:cs="Simplified Arabic"/>
      <w:b/>
      <w:bCs/>
      <w:noProof/>
      <w:sz w:val="30"/>
      <w:szCs w:val="32"/>
      <w:lang w:eastAsia="ar-SA"/>
    </w:rPr>
  </w:style>
  <w:style w:type="paragraph" w:styleId="BodyText3">
    <w:name w:val="Body Text 3"/>
    <w:basedOn w:val="Normal"/>
    <w:link w:val="BodyText3Char"/>
    <w:rsid w:val="00A20980"/>
    <w:pPr>
      <w:bidi/>
      <w:spacing w:after="0" w:line="240" w:lineRule="auto"/>
      <w:jc w:val="lowKashida"/>
    </w:pPr>
    <w:rPr>
      <w:rFonts w:ascii="Times New Roman" w:eastAsia="Times New Roman" w:hAnsi="Times New Roman" w:cs="Simplified Arabic"/>
      <w:b/>
      <w:bCs/>
      <w:noProof/>
      <w:sz w:val="36"/>
      <w:szCs w:val="36"/>
      <w:lang w:eastAsia="ar-SA"/>
    </w:rPr>
  </w:style>
  <w:style w:type="character" w:customStyle="1" w:styleId="BodyText3Char">
    <w:name w:val="Body Text 3 Char"/>
    <w:basedOn w:val="DefaultParagraphFont"/>
    <w:link w:val="BodyText3"/>
    <w:rsid w:val="00A20980"/>
    <w:rPr>
      <w:rFonts w:ascii="Times New Roman" w:eastAsia="Times New Roman" w:hAnsi="Times New Roman" w:cs="Simplified Arabic"/>
      <w:b/>
      <w:bCs/>
      <w:noProof/>
      <w:sz w:val="36"/>
      <w:szCs w:val="36"/>
      <w:lang w:eastAsia="ar-SA"/>
    </w:rPr>
  </w:style>
  <w:style w:type="character" w:customStyle="1" w:styleId="ListParagraphChar">
    <w:name w:val="List Paragraph Char"/>
    <w:basedOn w:val="DefaultParagraphFont"/>
    <w:link w:val="ListParagraph"/>
    <w:uiPriority w:val="34"/>
    <w:locked/>
    <w:rsid w:val="009E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132">
      <w:bodyDiv w:val="1"/>
      <w:marLeft w:val="0"/>
      <w:marRight w:val="0"/>
      <w:marTop w:val="0"/>
      <w:marBottom w:val="0"/>
      <w:divBdr>
        <w:top w:val="none" w:sz="0" w:space="0" w:color="auto"/>
        <w:left w:val="none" w:sz="0" w:space="0" w:color="auto"/>
        <w:bottom w:val="none" w:sz="0" w:space="0" w:color="auto"/>
        <w:right w:val="none" w:sz="0" w:space="0" w:color="auto"/>
      </w:divBdr>
    </w:div>
    <w:div w:id="811482405">
      <w:bodyDiv w:val="1"/>
      <w:marLeft w:val="0"/>
      <w:marRight w:val="0"/>
      <w:marTop w:val="0"/>
      <w:marBottom w:val="0"/>
      <w:divBdr>
        <w:top w:val="none" w:sz="0" w:space="0" w:color="auto"/>
        <w:left w:val="none" w:sz="0" w:space="0" w:color="auto"/>
        <w:bottom w:val="none" w:sz="0" w:space="0" w:color="auto"/>
        <w:right w:val="none" w:sz="0" w:space="0" w:color="auto"/>
      </w:divBdr>
      <w:divsChild>
        <w:div w:id="55917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dosenpendidikan.co.id/pengertian-pembelajaran-menurut-para-ahli"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ilahifa2014@uin-malang.ac.id"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sabunabil@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mzahsyam003@gmail.com"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dosenpendidikan.co.id/pengertian-pembelajaran-menurut-para-ah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5D842-5345-4B14-A7C5-1374DA09F22C}" type="doc">
      <dgm:prSet loTypeId="urn:microsoft.com/office/officeart/2009/3/layout/HorizontalOrganizationChart" loCatId="hierarchy" qsTypeId="urn:microsoft.com/office/officeart/2005/8/quickstyle/simple4" qsCatId="simple" csTypeId="urn:microsoft.com/office/officeart/2005/8/colors/accent6_2" csCatId="accent6" phldr="1"/>
      <dgm:spPr/>
      <dgm:t>
        <a:bodyPr/>
        <a:lstStyle/>
        <a:p>
          <a:endParaRPr lang="en-US"/>
        </a:p>
      </dgm:t>
    </dgm:pt>
    <dgm:pt modelId="{8AB90806-18E2-45F7-8B15-3FB50838A6AD}">
      <dgm:prSet phldrT="[Text]" custT="1"/>
      <dgm:spPr/>
      <dgm:t>
        <a:bodyPr/>
        <a:lstStyle/>
        <a:p>
          <a:r>
            <a:rPr lang="ar-SA" sz="1400" b="1">
              <a:ln>
                <a:noFill/>
              </a:ln>
              <a:latin typeface="Traditional Arabic" pitchFamily="18" charset="-78"/>
              <a:cs typeface="Traditional Arabic" pitchFamily="18" charset="-78"/>
            </a:rPr>
            <a:t>النظرية المعرفية الإجتماعية لألبرت باندورا </a:t>
          </a:r>
          <a:endParaRPr lang="en-US" sz="1400" b="1">
            <a:ln>
              <a:noFill/>
            </a:ln>
            <a:latin typeface="Traditional Arabic" pitchFamily="18" charset="-78"/>
            <a:cs typeface="Traditional Arabic" pitchFamily="18" charset="-78"/>
          </a:endParaRPr>
        </a:p>
      </dgm:t>
    </dgm:pt>
    <dgm:pt modelId="{73E6DA1C-EAB7-4658-A00B-0B2824ECA045}" type="parTrans" cxnId="{3580B262-09EE-4A2A-BF6F-CA41BFEA95E8}">
      <dgm:prSet/>
      <dgm:spPr/>
      <dgm:t>
        <a:bodyPr/>
        <a:lstStyle/>
        <a:p>
          <a:endParaRPr lang="en-US">
            <a:ln>
              <a:noFill/>
            </a:ln>
          </a:endParaRPr>
        </a:p>
      </dgm:t>
    </dgm:pt>
    <dgm:pt modelId="{358E0936-DF38-4927-811F-70F93206F151}" type="sibTrans" cxnId="{3580B262-09EE-4A2A-BF6F-CA41BFEA95E8}">
      <dgm:prSet/>
      <dgm:spPr/>
      <dgm:t>
        <a:bodyPr/>
        <a:lstStyle/>
        <a:p>
          <a:endParaRPr lang="en-US">
            <a:ln>
              <a:noFill/>
            </a:ln>
          </a:endParaRPr>
        </a:p>
      </dgm:t>
    </dgm:pt>
    <dgm:pt modelId="{6C8A942F-1F38-49D8-9427-3C1A69439077}" type="asst">
      <dgm:prSet phldrT="[Text]"/>
      <dgm:spPr/>
      <dgm:t>
        <a:bodyPr/>
        <a:lstStyle/>
        <a:p>
          <a:r>
            <a:rPr lang="ar-SA" b="1">
              <a:ln>
                <a:noFill/>
              </a:ln>
              <a:latin typeface="Traditional Arabic" pitchFamily="18" charset="-78"/>
              <a:cs typeface="Traditional Arabic" pitchFamily="18" charset="-78"/>
            </a:rPr>
            <a:t>تنفيذها على التعلم اللغة العربية </a:t>
          </a:r>
          <a:endParaRPr lang="en-US" b="1">
            <a:ln>
              <a:noFill/>
            </a:ln>
            <a:latin typeface="Traditional Arabic" pitchFamily="18" charset="-78"/>
            <a:cs typeface="Traditional Arabic" pitchFamily="18" charset="-78"/>
          </a:endParaRPr>
        </a:p>
      </dgm:t>
    </dgm:pt>
    <dgm:pt modelId="{823D4F17-12AE-427F-B9B4-B5BBD70BADC7}" type="parTrans" cxnId="{F0FB1EBB-9C4A-476F-8072-9A734AED43BE}">
      <dgm:prSet/>
      <dgm:spPr/>
      <dgm:t>
        <a:bodyPr/>
        <a:lstStyle/>
        <a:p>
          <a:endParaRPr lang="en-US">
            <a:ln>
              <a:noFill/>
            </a:ln>
          </a:endParaRPr>
        </a:p>
      </dgm:t>
    </dgm:pt>
    <dgm:pt modelId="{F853A2CA-5C02-45C3-8703-CB60A2E5B40E}" type="sibTrans" cxnId="{F0FB1EBB-9C4A-476F-8072-9A734AED43BE}">
      <dgm:prSet/>
      <dgm:spPr/>
      <dgm:t>
        <a:bodyPr/>
        <a:lstStyle/>
        <a:p>
          <a:endParaRPr lang="en-US">
            <a:ln>
              <a:noFill/>
            </a:ln>
          </a:endParaRPr>
        </a:p>
      </dgm:t>
    </dgm:pt>
    <dgm:pt modelId="{F192E4EF-9F7D-46D4-BEC5-9DEB64AF39F6}">
      <dgm:prSet phldrT="[Text]" custT="1"/>
      <dgm:spPr/>
      <dgm:t>
        <a:bodyPr/>
        <a:lstStyle/>
        <a:p>
          <a:r>
            <a:rPr lang="ar-SA" sz="1400" b="1">
              <a:ln>
                <a:noFill/>
              </a:ln>
              <a:latin typeface="Traditional Arabic" pitchFamily="18" charset="-78"/>
              <a:cs typeface="Traditional Arabic" pitchFamily="18" charset="-78"/>
            </a:rPr>
            <a:t>المنهج</a:t>
          </a:r>
          <a:endParaRPr lang="en-US" sz="1400" b="1">
            <a:ln>
              <a:noFill/>
            </a:ln>
            <a:latin typeface="Traditional Arabic" pitchFamily="18" charset="-78"/>
            <a:cs typeface="Traditional Arabic" pitchFamily="18" charset="-78"/>
          </a:endParaRPr>
        </a:p>
      </dgm:t>
    </dgm:pt>
    <dgm:pt modelId="{0FD21DE5-A21C-4F1B-A950-C306A45E00A8}" type="parTrans" cxnId="{34CD53FF-2A92-4400-AEA5-1657630E82A2}">
      <dgm:prSet/>
      <dgm:spPr/>
      <dgm:t>
        <a:bodyPr/>
        <a:lstStyle/>
        <a:p>
          <a:endParaRPr lang="en-US">
            <a:ln>
              <a:noFill/>
            </a:ln>
          </a:endParaRPr>
        </a:p>
      </dgm:t>
    </dgm:pt>
    <dgm:pt modelId="{55F201DE-2C6D-4150-91E2-427B32CA5EE3}" type="sibTrans" cxnId="{34CD53FF-2A92-4400-AEA5-1657630E82A2}">
      <dgm:prSet/>
      <dgm:spPr/>
      <dgm:t>
        <a:bodyPr/>
        <a:lstStyle/>
        <a:p>
          <a:endParaRPr lang="en-US">
            <a:ln>
              <a:noFill/>
            </a:ln>
          </a:endParaRPr>
        </a:p>
      </dgm:t>
    </dgm:pt>
    <dgm:pt modelId="{EE4E277A-45C8-4C77-B8DE-85567915B88A}">
      <dgm:prSet phldrT="[Text]" custT="1"/>
      <dgm:spPr/>
      <dgm:t>
        <a:bodyPr/>
        <a:lstStyle/>
        <a:p>
          <a:r>
            <a:rPr lang="ar-SA" sz="1400" b="1">
              <a:ln>
                <a:noFill/>
              </a:ln>
              <a:latin typeface="Traditional Arabic" pitchFamily="18" charset="-78"/>
              <a:cs typeface="Traditional Arabic" pitchFamily="18" charset="-78"/>
            </a:rPr>
            <a:t>التدريس</a:t>
          </a:r>
          <a:endParaRPr lang="en-US" sz="1400" b="1">
            <a:ln>
              <a:noFill/>
            </a:ln>
            <a:latin typeface="Traditional Arabic" pitchFamily="18" charset="-78"/>
            <a:cs typeface="Traditional Arabic" pitchFamily="18" charset="-78"/>
          </a:endParaRPr>
        </a:p>
      </dgm:t>
    </dgm:pt>
    <dgm:pt modelId="{C86917C1-FAE8-48EB-8F15-306D11C9F61A}" type="parTrans" cxnId="{3A29E529-9E91-4C64-8A4F-234B9946FFE2}">
      <dgm:prSet/>
      <dgm:spPr/>
      <dgm:t>
        <a:bodyPr/>
        <a:lstStyle/>
        <a:p>
          <a:endParaRPr lang="en-US">
            <a:ln>
              <a:noFill/>
            </a:ln>
          </a:endParaRPr>
        </a:p>
      </dgm:t>
    </dgm:pt>
    <dgm:pt modelId="{5A068A9C-0E7A-4FAF-A69F-ECF6ED450B57}" type="sibTrans" cxnId="{3A29E529-9E91-4C64-8A4F-234B9946FFE2}">
      <dgm:prSet/>
      <dgm:spPr/>
      <dgm:t>
        <a:bodyPr/>
        <a:lstStyle/>
        <a:p>
          <a:endParaRPr lang="en-US">
            <a:ln>
              <a:noFill/>
            </a:ln>
          </a:endParaRPr>
        </a:p>
      </dgm:t>
    </dgm:pt>
    <dgm:pt modelId="{ED06B85E-3012-45CF-8FBC-1E5CE5E1D440}">
      <dgm:prSet phldrT="[Text]" custT="1"/>
      <dgm:spPr/>
      <dgm:t>
        <a:bodyPr/>
        <a:lstStyle/>
        <a:p>
          <a:r>
            <a:rPr lang="ar-SA" sz="1400" b="1">
              <a:ln>
                <a:noFill/>
              </a:ln>
              <a:latin typeface="Traditional Arabic" pitchFamily="18" charset="-78"/>
              <a:cs typeface="Traditional Arabic" pitchFamily="18" charset="-78"/>
            </a:rPr>
            <a:t>التقويم</a:t>
          </a:r>
          <a:endParaRPr lang="en-US" sz="1400" b="1">
            <a:ln>
              <a:noFill/>
            </a:ln>
            <a:latin typeface="Traditional Arabic" pitchFamily="18" charset="-78"/>
            <a:cs typeface="Traditional Arabic" pitchFamily="18" charset="-78"/>
          </a:endParaRPr>
        </a:p>
      </dgm:t>
    </dgm:pt>
    <dgm:pt modelId="{8C7E0377-C3B2-48DE-8F1D-BD6D75964002}" type="parTrans" cxnId="{36006F57-477F-47F4-A800-26A0C6318924}">
      <dgm:prSet/>
      <dgm:spPr/>
      <dgm:t>
        <a:bodyPr/>
        <a:lstStyle/>
        <a:p>
          <a:endParaRPr lang="en-US">
            <a:ln>
              <a:noFill/>
            </a:ln>
          </a:endParaRPr>
        </a:p>
      </dgm:t>
    </dgm:pt>
    <dgm:pt modelId="{B88DE38E-1ED3-4435-8E19-CBDD14153B45}" type="sibTrans" cxnId="{36006F57-477F-47F4-A800-26A0C6318924}">
      <dgm:prSet/>
      <dgm:spPr/>
      <dgm:t>
        <a:bodyPr/>
        <a:lstStyle/>
        <a:p>
          <a:endParaRPr lang="en-US">
            <a:ln>
              <a:noFill/>
            </a:ln>
          </a:endParaRPr>
        </a:p>
      </dgm:t>
    </dgm:pt>
    <dgm:pt modelId="{84C92F3F-7D80-466A-AE16-E004F3C817EB}" type="pres">
      <dgm:prSet presAssocID="{1915D842-5345-4B14-A7C5-1374DA09F22C}" presName="hierChild1" presStyleCnt="0">
        <dgm:presLayoutVars>
          <dgm:orgChart val="1"/>
          <dgm:chPref val="1"/>
          <dgm:dir val="rev"/>
          <dgm:animOne val="branch"/>
          <dgm:animLvl val="lvl"/>
          <dgm:resizeHandles/>
        </dgm:presLayoutVars>
      </dgm:prSet>
      <dgm:spPr/>
      <dgm:t>
        <a:bodyPr/>
        <a:lstStyle/>
        <a:p>
          <a:endParaRPr lang="en-US"/>
        </a:p>
      </dgm:t>
    </dgm:pt>
    <dgm:pt modelId="{8A1D01B0-08D0-407D-83C1-4173F446FB67}" type="pres">
      <dgm:prSet presAssocID="{8AB90806-18E2-45F7-8B15-3FB50838A6AD}" presName="hierRoot1" presStyleCnt="0">
        <dgm:presLayoutVars>
          <dgm:hierBranch val="init"/>
        </dgm:presLayoutVars>
      </dgm:prSet>
      <dgm:spPr/>
    </dgm:pt>
    <dgm:pt modelId="{52E40F26-B7A9-4670-92C0-FAC09A02C315}" type="pres">
      <dgm:prSet presAssocID="{8AB90806-18E2-45F7-8B15-3FB50838A6AD}" presName="rootComposite1" presStyleCnt="0"/>
      <dgm:spPr/>
    </dgm:pt>
    <dgm:pt modelId="{A4BB2903-54A0-4E23-8D75-5C4DA5AD0518}" type="pres">
      <dgm:prSet presAssocID="{8AB90806-18E2-45F7-8B15-3FB50838A6AD}" presName="rootText1" presStyleLbl="node0" presStyleIdx="0" presStyleCnt="1">
        <dgm:presLayoutVars>
          <dgm:chPref val="3"/>
        </dgm:presLayoutVars>
      </dgm:prSet>
      <dgm:spPr/>
      <dgm:t>
        <a:bodyPr/>
        <a:lstStyle/>
        <a:p>
          <a:endParaRPr lang="en-US"/>
        </a:p>
      </dgm:t>
    </dgm:pt>
    <dgm:pt modelId="{76FA2935-B902-4F8F-B58F-4FD409A47547}" type="pres">
      <dgm:prSet presAssocID="{8AB90806-18E2-45F7-8B15-3FB50838A6AD}" presName="rootConnector1" presStyleLbl="node1" presStyleIdx="0" presStyleCnt="0"/>
      <dgm:spPr/>
      <dgm:t>
        <a:bodyPr/>
        <a:lstStyle/>
        <a:p>
          <a:endParaRPr lang="en-US"/>
        </a:p>
      </dgm:t>
    </dgm:pt>
    <dgm:pt modelId="{06612DD7-A73C-47C3-B53B-88127F841EF9}" type="pres">
      <dgm:prSet presAssocID="{8AB90806-18E2-45F7-8B15-3FB50838A6AD}" presName="hierChild2" presStyleCnt="0"/>
      <dgm:spPr/>
    </dgm:pt>
    <dgm:pt modelId="{485FC400-15B6-4DE4-A1E3-BD8B9916BB13}" type="pres">
      <dgm:prSet presAssocID="{0FD21DE5-A21C-4F1B-A950-C306A45E00A8}" presName="Name66" presStyleLbl="parChTrans1D2" presStyleIdx="0" presStyleCnt="4"/>
      <dgm:spPr/>
      <dgm:t>
        <a:bodyPr/>
        <a:lstStyle/>
        <a:p>
          <a:endParaRPr lang="en-US"/>
        </a:p>
      </dgm:t>
    </dgm:pt>
    <dgm:pt modelId="{4BC890F7-FCC3-4E1B-9E1D-65F9CA3ED4CE}" type="pres">
      <dgm:prSet presAssocID="{F192E4EF-9F7D-46D4-BEC5-9DEB64AF39F6}" presName="hierRoot2" presStyleCnt="0">
        <dgm:presLayoutVars>
          <dgm:hierBranch val="init"/>
        </dgm:presLayoutVars>
      </dgm:prSet>
      <dgm:spPr/>
    </dgm:pt>
    <dgm:pt modelId="{3ECC6151-ACAD-4A1D-987E-92A25ECC2B1C}" type="pres">
      <dgm:prSet presAssocID="{F192E4EF-9F7D-46D4-BEC5-9DEB64AF39F6}" presName="rootComposite" presStyleCnt="0"/>
      <dgm:spPr/>
    </dgm:pt>
    <dgm:pt modelId="{74AB4E86-87A5-42C1-A2DF-BA44096692FC}" type="pres">
      <dgm:prSet presAssocID="{F192E4EF-9F7D-46D4-BEC5-9DEB64AF39F6}" presName="rootText" presStyleLbl="node2" presStyleIdx="0" presStyleCnt="3">
        <dgm:presLayoutVars>
          <dgm:chPref val="3"/>
        </dgm:presLayoutVars>
      </dgm:prSet>
      <dgm:spPr/>
      <dgm:t>
        <a:bodyPr/>
        <a:lstStyle/>
        <a:p>
          <a:endParaRPr lang="en-US"/>
        </a:p>
      </dgm:t>
    </dgm:pt>
    <dgm:pt modelId="{493D589E-77BF-4A68-91CD-D6444F399707}" type="pres">
      <dgm:prSet presAssocID="{F192E4EF-9F7D-46D4-BEC5-9DEB64AF39F6}" presName="rootConnector" presStyleLbl="node2" presStyleIdx="0" presStyleCnt="3"/>
      <dgm:spPr/>
      <dgm:t>
        <a:bodyPr/>
        <a:lstStyle/>
        <a:p>
          <a:endParaRPr lang="en-US"/>
        </a:p>
      </dgm:t>
    </dgm:pt>
    <dgm:pt modelId="{38CEF948-FF85-4C7D-8D09-6630283A0651}" type="pres">
      <dgm:prSet presAssocID="{F192E4EF-9F7D-46D4-BEC5-9DEB64AF39F6}" presName="hierChild4" presStyleCnt="0"/>
      <dgm:spPr/>
    </dgm:pt>
    <dgm:pt modelId="{E6C5C3F8-1DF8-490C-ACEE-B071D2A953FC}" type="pres">
      <dgm:prSet presAssocID="{F192E4EF-9F7D-46D4-BEC5-9DEB64AF39F6}" presName="hierChild5" presStyleCnt="0"/>
      <dgm:spPr/>
    </dgm:pt>
    <dgm:pt modelId="{3DB57A6A-CA68-443A-9644-B26520EDDD3B}" type="pres">
      <dgm:prSet presAssocID="{C86917C1-FAE8-48EB-8F15-306D11C9F61A}" presName="Name66" presStyleLbl="parChTrans1D2" presStyleIdx="1" presStyleCnt="4"/>
      <dgm:spPr/>
      <dgm:t>
        <a:bodyPr/>
        <a:lstStyle/>
        <a:p>
          <a:endParaRPr lang="en-US"/>
        </a:p>
      </dgm:t>
    </dgm:pt>
    <dgm:pt modelId="{E8B7C7B9-5EB9-4556-BC2D-80E6493F6B3D}" type="pres">
      <dgm:prSet presAssocID="{EE4E277A-45C8-4C77-B8DE-85567915B88A}" presName="hierRoot2" presStyleCnt="0">
        <dgm:presLayoutVars>
          <dgm:hierBranch val="init"/>
        </dgm:presLayoutVars>
      </dgm:prSet>
      <dgm:spPr/>
    </dgm:pt>
    <dgm:pt modelId="{FD725BED-8ACB-4FFA-8BEE-551114379AE0}" type="pres">
      <dgm:prSet presAssocID="{EE4E277A-45C8-4C77-B8DE-85567915B88A}" presName="rootComposite" presStyleCnt="0"/>
      <dgm:spPr/>
    </dgm:pt>
    <dgm:pt modelId="{60368247-D81F-4D2C-871E-C6446A779FBE}" type="pres">
      <dgm:prSet presAssocID="{EE4E277A-45C8-4C77-B8DE-85567915B88A}" presName="rootText" presStyleLbl="node2" presStyleIdx="1" presStyleCnt="3">
        <dgm:presLayoutVars>
          <dgm:chPref val="3"/>
        </dgm:presLayoutVars>
      </dgm:prSet>
      <dgm:spPr/>
      <dgm:t>
        <a:bodyPr/>
        <a:lstStyle/>
        <a:p>
          <a:endParaRPr lang="en-US"/>
        </a:p>
      </dgm:t>
    </dgm:pt>
    <dgm:pt modelId="{FD80D007-CDEF-4E57-B2C7-68B6E47968D4}" type="pres">
      <dgm:prSet presAssocID="{EE4E277A-45C8-4C77-B8DE-85567915B88A}" presName="rootConnector" presStyleLbl="node2" presStyleIdx="1" presStyleCnt="3"/>
      <dgm:spPr/>
      <dgm:t>
        <a:bodyPr/>
        <a:lstStyle/>
        <a:p>
          <a:endParaRPr lang="en-US"/>
        </a:p>
      </dgm:t>
    </dgm:pt>
    <dgm:pt modelId="{4279682A-52B1-4D46-8D87-AA53CDE338F4}" type="pres">
      <dgm:prSet presAssocID="{EE4E277A-45C8-4C77-B8DE-85567915B88A}" presName="hierChild4" presStyleCnt="0"/>
      <dgm:spPr/>
    </dgm:pt>
    <dgm:pt modelId="{29AD9E41-1539-4187-8EED-DF6D1079DCED}" type="pres">
      <dgm:prSet presAssocID="{EE4E277A-45C8-4C77-B8DE-85567915B88A}" presName="hierChild5" presStyleCnt="0"/>
      <dgm:spPr/>
    </dgm:pt>
    <dgm:pt modelId="{36A7C1AC-3994-4ED0-B49B-315FE2406A59}" type="pres">
      <dgm:prSet presAssocID="{8C7E0377-C3B2-48DE-8F1D-BD6D75964002}" presName="Name66" presStyleLbl="parChTrans1D2" presStyleIdx="2" presStyleCnt="4"/>
      <dgm:spPr/>
      <dgm:t>
        <a:bodyPr/>
        <a:lstStyle/>
        <a:p>
          <a:endParaRPr lang="en-US"/>
        </a:p>
      </dgm:t>
    </dgm:pt>
    <dgm:pt modelId="{385649B5-D8BE-4A11-922F-9FAEFC3C851E}" type="pres">
      <dgm:prSet presAssocID="{ED06B85E-3012-45CF-8FBC-1E5CE5E1D440}" presName="hierRoot2" presStyleCnt="0">
        <dgm:presLayoutVars>
          <dgm:hierBranch val="init"/>
        </dgm:presLayoutVars>
      </dgm:prSet>
      <dgm:spPr/>
    </dgm:pt>
    <dgm:pt modelId="{AECCC4C4-31C4-4B07-BE95-BC8851323A51}" type="pres">
      <dgm:prSet presAssocID="{ED06B85E-3012-45CF-8FBC-1E5CE5E1D440}" presName="rootComposite" presStyleCnt="0"/>
      <dgm:spPr/>
    </dgm:pt>
    <dgm:pt modelId="{5CEDB841-8C68-4905-A923-379457EC0030}" type="pres">
      <dgm:prSet presAssocID="{ED06B85E-3012-45CF-8FBC-1E5CE5E1D440}" presName="rootText" presStyleLbl="node2" presStyleIdx="2" presStyleCnt="3">
        <dgm:presLayoutVars>
          <dgm:chPref val="3"/>
        </dgm:presLayoutVars>
      </dgm:prSet>
      <dgm:spPr/>
      <dgm:t>
        <a:bodyPr/>
        <a:lstStyle/>
        <a:p>
          <a:endParaRPr lang="en-US"/>
        </a:p>
      </dgm:t>
    </dgm:pt>
    <dgm:pt modelId="{B7F731FD-C4EF-46D3-841B-E6135C2872DD}" type="pres">
      <dgm:prSet presAssocID="{ED06B85E-3012-45CF-8FBC-1E5CE5E1D440}" presName="rootConnector" presStyleLbl="node2" presStyleIdx="2" presStyleCnt="3"/>
      <dgm:spPr/>
      <dgm:t>
        <a:bodyPr/>
        <a:lstStyle/>
        <a:p>
          <a:endParaRPr lang="en-US"/>
        </a:p>
      </dgm:t>
    </dgm:pt>
    <dgm:pt modelId="{13DD56A3-DE58-4553-AF3B-F15766AFF67B}" type="pres">
      <dgm:prSet presAssocID="{ED06B85E-3012-45CF-8FBC-1E5CE5E1D440}" presName="hierChild4" presStyleCnt="0"/>
      <dgm:spPr/>
    </dgm:pt>
    <dgm:pt modelId="{69E59AF2-2AC9-4A52-B59B-B27069953E55}" type="pres">
      <dgm:prSet presAssocID="{ED06B85E-3012-45CF-8FBC-1E5CE5E1D440}" presName="hierChild5" presStyleCnt="0"/>
      <dgm:spPr/>
    </dgm:pt>
    <dgm:pt modelId="{2103F4F9-3ED8-4127-9BEC-6968A7278B56}" type="pres">
      <dgm:prSet presAssocID="{8AB90806-18E2-45F7-8B15-3FB50838A6AD}" presName="hierChild3" presStyleCnt="0"/>
      <dgm:spPr/>
    </dgm:pt>
    <dgm:pt modelId="{4C843588-00FE-4C69-9B00-5A92621BAC3B}" type="pres">
      <dgm:prSet presAssocID="{823D4F17-12AE-427F-B9B4-B5BBD70BADC7}" presName="Name115" presStyleLbl="parChTrans1D2" presStyleIdx="3" presStyleCnt="4"/>
      <dgm:spPr/>
      <dgm:t>
        <a:bodyPr/>
        <a:lstStyle/>
        <a:p>
          <a:endParaRPr lang="en-US"/>
        </a:p>
      </dgm:t>
    </dgm:pt>
    <dgm:pt modelId="{727E75BB-8383-455E-9164-BF211AAB686F}" type="pres">
      <dgm:prSet presAssocID="{6C8A942F-1F38-49D8-9427-3C1A69439077}" presName="hierRoot3" presStyleCnt="0">
        <dgm:presLayoutVars>
          <dgm:hierBranch val="init"/>
        </dgm:presLayoutVars>
      </dgm:prSet>
      <dgm:spPr/>
    </dgm:pt>
    <dgm:pt modelId="{FD0FF170-AF76-469E-85D4-D8436B20DB61}" type="pres">
      <dgm:prSet presAssocID="{6C8A942F-1F38-49D8-9427-3C1A69439077}" presName="rootComposite3" presStyleCnt="0"/>
      <dgm:spPr/>
    </dgm:pt>
    <dgm:pt modelId="{C0A31F46-AD91-43AD-A7EC-4A9E12413B64}" type="pres">
      <dgm:prSet presAssocID="{6C8A942F-1F38-49D8-9427-3C1A69439077}" presName="rootText3" presStyleLbl="asst1" presStyleIdx="0" presStyleCnt="1">
        <dgm:presLayoutVars>
          <dgm:chPref val="3"/>
        </dgm:presLayoutVars>
      </dgm:prSet>
      <dgm:spPr/>
      <dgm:t>
        <a:bodyPr/>
        <a:lstStyle/>
        <a:p>
          <a:endParaRPr lang="en-US"/>
        </a:p>
      </dgm:t>
    </dgm:pt>
    <dgm:pt modelId="{A36F6DAA-D0FD-4DB2-883D-E4196C80CF9D}" type="pres">
      <dgm:prSet presAssocID="{6C8A942F-1F38-49D8-9427-3C1A69439077}" presName="rootConnector3" presStyleLbl="asst1" presStyleIdx="0" presStyleCnt="1"/>
      <dgm:spPr/>
      <dgm:t>
        <a:bodyPr/>
        <a:lstStyle/>
        <a:p>
          <a:endParaRPr lang="en-US"/>
        </a:p>
      </dgm:t>
    </dgm:pt>
    <dgm:pt modelId="{5AEA6990-CDD6-4BD4-80AC-BD9B53F7AF75}" type="pres">
      <dgm:prSet presAssocID="{6C8A942F-1F38-49D8-9427-3C1A69439077}" presName="hierChild6" presStyleCnt="0"/>
      <dgm:spPr/>
    </dgm:pt>
    <dgm:pt modelId="{6A695BB5-1140-40EB-B0F9-A575D6C5929A}" type="pres">
      <dgm:prSet presAssocID="{6C8A942F-1F38-49D8-9427-3C1A69439077}" presName="hierChild7" presStyleCnt="0"/>
      <dgm:spPr/>
    </dgm:pt>
  </dgm:ptLst>
  <dgm:cxnLst>
    <dgm:cxn modelId="{34CD53FF-2A92-4400-AEA5-1657630E82A2}" srcId="{8AB90806-18E2-45F7-8B15-3FB50838A6AD}" destId="{F192E4EF-9F7D-46D4-BEC5-9DEB64AF39F6}" srcOrd="1" destOrd="0" parTransId="{0FD21DE5-A21C-4F1B-A950-C306A45E00A8}" sibTransId="{55F201DE-2C6D-4150-91E2-427B32CA5EE3}"/>
    <dgm:cxn modelId="{F570BD80-32E4-48BE-A89E-1FF88C81F885}" type="presOf" srcId="{F192E4EF-9F7D-46D4-BEC5-9DEB64AF39F6}" destId="{493D589E-77BF-4A68-91CD-D6444F399707}" srcOrd="1" destOrd="0" presId="urn:microsoft.com/office/officeart/2009/3/layout/HorizontalOrganizationChart"/>
    <dgm:cxn modelId="{4CBEA483-AD0A-46BB-AC1F-E1540697FFD5}" type="presOf" srcId="{6C8A942F-1F38-49D8-9427-3C1A69439077}" destId="{C0A31F46-AD91-43AD-A7EC-4A9E12413B64}" srcOrd="0" destOrd="0" presId="urn:microsoft.com/office/officeart/2009/3/layout/HorizontalOrganizationChart"/>
    <dgm:cxn modelId="{7FB7376D-7F87-4AE9-A43A-CF6D4FC28F5F}" type="presOf" srcId="{823D4F17-12AE-427F-B9B4-B5BBD70BADC7}" destId="{4C843588-00FE-4C69-9B00-5A92621BAC3B}" srcOrd="0" destOrd="0" presId="urn:microsoft.com/office/officeart/2009/3/layout/HorizontalOrganizationChart"/>
    <dgm:cxn modelId="{B4E71A80-982A-454A-989C-B62A61C4F512}" type="presOf" srcId="{C86917C1-FAE8-48EB-8F15-306D11C9F61A}" destId="{3DB57A6A-CA68-443A-9644-B26520EDDD3B}" srcOrd="0" destOrd="0" presId="urn:microsoft.com/office/officeart/2009/3/layout/HorizontalOrganizationChart"/>
    <dgm:cxn modelId="{2DABBA34-04CD-473A-A38E-50C5519089A3}" type="presOf" srcId="{F192E4EF-9F7D-46D4-BEC5-9DEB64AF39F6}" destId="{74AB4E86-87A5-42C1-A2DF-BA44096692FC}" srcOrd="0" destOrd="0" presId="urn:microsoft.com/office/officeart/2009/3/layout/HorizontalOrganizationChart"/>
    <dgm:cxn modelId="{3A29E529-9E91-4C64-8A4F-234B9946FFE2}" srcId="{8AB90806-18E2-45F7-8B15-3FB50838A6AD}" destId="{EE4E277A-45C8-4C77-B8DE-85567915B88A}" srcOrd="2" destOrd="0" parTransId="{C86917C1-FAE8-48EB-8F15-306D11C9F61A}" sibTransId="{5A068A9C-0E7A-4FAF-A69F-ECF6ED450B57}"/>
    <dgm:cxn modelId="{F0FB1EBB-9C4A-476F-8072-9A734AED43BE}" srcId="{8AB90806-18E2-45F7-8B15-3FB50838A6AD}" destId="{6C8A942F-1F38-49D8-9427-3C1A69439077}" srcOrd="0" destOrd="0" parTransId="{823D4F17-12AE-427F-B9B4-B5BBD70BADC7}" sibTransId="{F853A2CA-5C02-45C3-8703-CB60A2E5B40E}"/>
    <dgm:cxn modelId="{C02C6EE0-2DE1-4AEB-A907-EFD4990AC2E6}" type="presOf" srcId="{ED06B85E-3012-45CF-8FBC-1E5CE5E1D440}" destId="{5CEDB841-8C68-4905-A923-379457EC0030}" srcOrd="0" destOrd="0" presId="urn:microsoft.com/office/officeart/2009/3/layout/HorizontalOrganizationChart"/>
    <dgm:cxn modelId="{B88962D7-7855-4FFD-B78B-71AD102E1093}" type="presOf" srcId="{8C7E0377-C3B2-48DE-8F1D-BD6D75964002}" destId="{36A7C1AC-3994-4ED0-B49B-315FE2406A59}" srcOrd="0" destOrd="0" presId="urn:microsoft.com/office/officeart/2009/3/layout/HorizontalOrganizationChart"/>
    <dgm:cxn modelId="{39711ED8-36A2-4E3F-8EA1-C4E97968DF3D}" type="presOf" srcId="{0FD21DE5-A21C-4F1B-A950-C306A45E00A8}" destId="{485FC400-15B6-4DE4-A1E3-BD8B9916BB13}" srcOrd="0" destOrd="0" presId="urn:microsoft.com/office/officeart/2009/3/layout/HorizontalOrganizationChart"/>
    <dgm:cxn modelId="{36006F57-477F-47F4-A800-26A0C6318924}" srcId="{8AB90806-18E2-45F7-8B15-3FB50838A6AD}" destId="{ED06B85E-3012-45CF-8FBC-1E5CE5E1D440}" srcOrd="3" destOrd="0" parTransId="{8C7E0377-C3B2-48DE-8F1D-BD6D75964002}" sibTransId="{B88DE38E-1ED3-4435-8E19-CBDD14153B45}"/>
    <dgm:cxn modelId="{628DE117-1E94-4649-A488-12DAF5526397}" type="presOf" srcId="{ED06B85E-3012-45CF-8FBC-1E5CE5E1D440}" destId="{B7F731FD-C4EF-46D3-841B-E6135C2872DD}" srcOrd="1" destOrd="0" presId="urn:microsoft.com/office/officeart/2009/3/layout/HorizontalOrganizationChart"/>
    <dgm:cxn modelId="{CFAF2275-BD27-42DB-94A1-6D1B680CEC3A}" type="presOf" srcId="{EE4E277A-45C8-4C77-B8DE-85567915B88A}" destId="{FD80D007-CDEF-4E57-B2C7-68B6E47968D4}" srcOrd="1" destOrd="0" presId="urn:microsoft.com/office/officeart/2009/3/layout/HorizontalOrganizationChart"/>
    <dgm:cxn modelId="{4E0DC59A-B62F-41DD-840D-344F7C6A35FE}" type="presOf" srcId="{1915D842-5345-4B14-A7C5-1374DA09F22C}" destId="{84C92F3F-7D80-466A-AE16-E004F3C817EB}" srcOrd="0" destOrd="0" presId="urn:microsoft.com/office/officeart/2009/3/layout/HorizontalOrganizationChart"/>
    <dgm:cxn modelId="{FA6B96E1-AD73-4D4E-81C0-6E2AC4FD50E3}" type="presOf" srcId="{EE4E277A-45C8-4C77-B8DE-85567915B88A}" destId="{60368247-D81F-4D2C-871E-C6446A779FBE}" srcOrd="0" destOrd="0" presId="urn:microsoft.com/office/officeart/2009/3/layout/HorizontalOrganizationChart"/>
    <dgm:cxn modelId="{491A3F88-2463-4770-8316-057F689C21C2}" type="presOf" srcId="{8AB90806-18E2-45F7-8B15-3FB50838A6AD}" destId="{A4BB2903-54A0-4E23-8D75-5C4DA5AD0518}" srcOrd="0" destOrd="0" presId="urn:microsoft.com/office/officeart/2009/3/layout/HorizontalOrganizationChart"/>
    <dgm:cxn modelId="{3580B262-09EE-4A2A-BF6F-CA41BFEA95E8}" srcId="{1915D842-5345-4B14-A7C5-1374DA09F22C}" destId="{8AB90806-18E2-45F7-8B15-3FB50838A6AD}" srcOrd="0" destOrd="0" parTransId="{73E6DA1C-EAB7-4658-A00B-0B2824ECA045}" sibTransId="{358E0936-DF38-4927-811F-70F93206F151}"/>
    <dgm:cxn modelId="{96A5D0F5-AC89-4DFB-92D1-D440DA268CBF}" type="presOf" srcId="{8AB90806-18E2-45F7-8B15-3FB50838A6AD}" destId="{76FA2935-B902-4F8F-B58F-4FD409A47547}" srcOrd="1" destOrd="0" presId="urn:microsoft.com/office/officeart/2009/3/layout/HorizontalOrganizationChart"/>
    <dgm:cxn modelId="{4A20A3F5-7AC1-4F76-A5AE-7C64D2B3E03D}" type="presOf" srcId="{6C8A942F-1F38-49D8-9427-3C1A69439077}" destId="{A36F6DAA-D0FD-4DB2-883D-E4196C80CF9D}" srcOrd="1" destOrd="0" presId="urn:microsoft.com/office/officeart/2009/3/layout/HorizontalOrganizationChart"/>
    <dgm:cxn modelId="{451BCE23-2D9F-4EB8-BEA3-297E1B7000FD}" type="presParOf" srcId="{84C92F3F-7D80-466A-AE16-E004F3C817EB}" destId="{8A1D01B0-08D0-407D-83C1-4173F446FB67}" srcOrd="0" destOrd="0" presId="urn:microsoft.com/office/officeart/2009/3/layout/HorizontalOrganizationChart"/>
    <dgm:cxn modelId="{4672A54F-E667-425B-AED0-F92AA04248AB}" type="presParOf" srcId="{8A1D01B0-08D0-407D-83C1-4173F446FB67}" destId="{52E40F26-B7A9-4670-92C0-FAC09A02C315}" srcOrd="0" destOrd="0" presId="urn:microsoft.com/office/officeart/2009/3/layout/HorizontalOrganizationChart"/>
    <dgm:cxn modelId="{FE776471-DB03-4344-8754-734E96B07145}" type="presParOf" srcId="{52E40F26-B7A9-4670-92C0-FAC09A02C315}" destId="{A4BB2903-54A0-4E23-8D75-5C4DA5AD0518}" srcOrd="0" destOrd="0" presId="urn:microsoft.com/office/officeart/2009/3/layout/HorizontalOrganizationChart"/>
    <dgm:cxn modelId="{4B190472-80B9-461D-9117-9F92AA110A7A}" type="presParOf" srcId="{52E40F26-B7A9-4670-92C0-FAC09A02C315}" destId="{76FA2935-B902-4F8F-B58F-4FD409A47547}" srcOrd="1" destOrd="0" presId="urn:microsoft.com/office/officeart/2009/3/layout/HorizontalOrganizationChart"/>
    <dgm:cxn modelId="{EF8D1127-CC16-4845-A1F5-D0025DC5F8C1}" type="presParOf" srcId="{8A1D01B0-08D0-407D-83C1-4173F446FB67}" destId="{06612DD7-A73C-47C3-B53B-88127F841EF9}" srcOrd="1" destOrd="0" presId="urn:microsoft.com/office/officeart/2009/3/layout/HorizontalOrganizationChart"/>
    <dgm:cxn modelId="{B280F5FA-09D8-44F5-A2C6-F17B764C5C11}" type="presParOf" srcId="{06612DD7-A73C-47C3-B53B-88127F841EF9}" destId="{485FC400-15B6-4DE4-A1E3-BD8B9916BB13}" srcOrd="0" destOrd="0" presId="urn:microsoft.com/office/officeart/2009/3/layout/HorizontalOrganizationChart"/>
    <dgm:cxn modelId="{F282595A-880E-4B89-8D48-8A21FF8BDA90}" type="presParOf" srcId="{06612DD7-A73C-47C3-B53B-88127F841EF9}" destId="{4BC890F7-FCC3-4E1B-9E1D-65F9CA3ED4CE}" srcOrd="1" destOrd="0" presId="urn:microsoft.com/office/officeart/2009/3/layout/HorizontalOrganizationChart"/>
    <dgm:cxn modelId="{EA5EE462-7F9F-477E-8826-6A17A3BF5492}" type="presParOf" srcId="{4BC890F7-FCC3-4E1B-9E1D-65F9CA3ED4CE}" destId="{3ECC6151-ACAD-4A1D-987E-92A25ECC2B1C}" srcOrd="0" destOrd="0" presId="urn:microsoft.com/office/officeart/2009/3/layout/HorizontalOrganizationChart"/>
    <dgm:cxn modelId="{797DC722-F1C3-408B-8DFD-5F9444F82D92}" type="presParOf" srcId="{3ECC6151-ACAD-4A1D-987E-92A25ECC2B1C}" destId="{74AB4E86-87A5-42C1-A2DF-BA44096692FC}" srcOrd="0" destOrd="0" presId="urn:microsoft.com/office/officeart/2009/3/layout/HorizontalOrganizationChart"/>
    <dgm:cxn modelId="{8B98373A-B9C3-43EB-B522-74D2708BD9CD}" type="presParOf" srcId="{3ECC6151-ACAD-4A1D-987E-92A25ECC2B1C}" destId="{493D589E-77BF-4A68-91CD-D6444F399707}" srcOrd="1" destOrd="0" presId="urn:microsoft.com/office/officeart/2009/3/layout/HorizontalOrganizationChart"/>
    <dgm:cxn modelId="{087E2AA1-AD3F-4466-97A0-25916C17A258}" type="presParOf" srcId="{4BC890F7-FCC3-4E1B-9E1D-65F9CA3ED4CE}" destId="{38CEF948-FF85-4C7D-8D09-6630283A0651}" srcOrd="1" destOrd="0" presId="urn:microsoft.com/office/officeart/2009/3/layout/HorizontalOrganizationChart"/>
    <dgm:cxn modelId="{7F233D13-F8AB-49A3-BDD9-8AA8E2DB13D2}" type="presParOf" srcId="{4BC890F7-FCC3-4E1B-9E1D-65F9CA3ED4CE}" destId="{E6C5C3F8-1DF8-490C-ACEE-B071D2A953FC}" srcOrd="2" destOrd="0" presId="urn:microsoft.com/office/officeart/2009/3/layout/HorizontalOrganizationChart"/>
    <dgm:cxn modelId="{E1C11D02-25CD-45F8-98D4-D496E617AF20}" type="presParOf" srcId="{06612DD7-A73C-47C3-B53B-88127F841EF9}" destId="{3DB57A6A-CA68-443A-9644-B26520EDDD3B}" srcOrd="2" destOrd="0" presId="urn:microsoft.com/office/officeart/2009/3/layout/HorizontalOrganizationChart"/>
    <dgm:cxn modelId="{9BEECDE4-82AE-4057-9695-A653F2B3F482}" type="presParOf" srcId="{06612DD7-A73C-47C3-B53B-88127F841EF9}" destId="{E8B7C7B9-5EB9-4556-BC2D-80E6493F6B3D}" srcOrd="3" destOrd="0" presId="urn:microsoft.com/office/officeart/2009/3/layout/HorizontalOrganizationChart"/>
    <dgm:cxn modelId="{4E60347C-19AE-44FD-B059-DF54EA73252C}" type="presParOf" srcId="{E8B7C7B9-5EB9-4556-BC2D-80E6493F6B3D}" destId="{FD725BED-8ACB-4FFA-8BEE-551114379AE0}" srcOrd="0" destOrd="0" presId="urn:microsoft.com/office/officeart/2009/3/layout/HorizontalOrganizationChart"/>
    <dgm:cxn modelId="{A5E2990B-CABC-43E5-B64B-3410F1F740D0}" type="presParOf" srcId="{FD725BED-8ACB-4FFA-8BEE-551114379AE0}" destId="{60368247-D81F-4D2C-871E-C6446A779FBE}" srcOrd="0" destOrd="0" presId="urn:microsoft.com/office/officeart/2009/3/layout/HorizontalOrganizationChart"/>
    <dgm:cxn modelId="{B469741A-EDDE-4404-8907-AC1681E85625}" type="presParOf" srcId="{FD725BED-8ACB-4FFA-8BEE-551114379AE0}" destId="{FD80D007-CDEF-4E57-B2C7-68B6E47968D4}" srcOrd="1" destOrd="0" presId="urn:microsoft.com/office/officeart/2009/3/layout/HorizontalOrganizationChart"/>
    <dgm:cxn modelId="{A46BA84E-E20E-4ECC-802D-05B30BCE10B5}" type="presParOf" srcId="{E8B7C7B9-5EB9-4556-BC2D-80E6493F6B3D}" destId="{4279682A-52B1-4D46-8D87-AA53CDE338F4}" srcOrd="1" destOrd="0" presId="urn:microsoft.com/office/officeart/2009/3/layout/HorizontalOrganizationChart"/>
    <dgm:cxn modelId="{61338686-4D02-41E1-B7CD-909D933B5AC1}" type="presParOf" srcId="{E8B7C7B9-5EB9-4556-BC2D-80E6493F6B3D}" destId="{29AD9E41-1539-4187-8EED-DF6D1079DCED}" srcOrd="2" destOrd="0" presId="urn:microsoft.com/office/officeart/2009/3/layout/HorizontalOrganizationChart"/>
    <dgm:cxn modelId="{F9E6FBB6-1187-4746-BE80-2F110D97FF8F}" type="presParOf" srcId="{06612DD7-A73C-47C3-B53B-88127F841EF9}" destId="{36A7C1AC-3994-4ED0-B49B-315FE2406A59}" srcOrd="4" destOrd="0" presId="urn:microsoft.com/office/officeart/2009/3/layout/HorizontalOrganizationChart"/>
    <dgm:cxn modelId="{66BF9323-9790-479C-9CE5-FB7111121A02}" type="presParOf" srcId="{06612DD7-A73C-47C3-B53B-88127F841EF9}" destId="{385649B5-D8BE-4A11-922F-9FAEFC3C851E}" srcOrd="5" destOrd="0" presId="urn:microsoft.com/office/officeart/2009/3/layout/HorizontalOrganizationChart"/>
    <dgm:cxn modelId="{5250F48D-AA48-4753-829A-300D048FF6CC}" type="presParOf" srcId="{385649B5-D8BE-4A11-922F-9FAEFC3C851E}" destId="{AECCC4C4-31C4-4B07-BE95-BC8851323A51}" srcOrd="0" destOrd="0" presId="urn:microsoft.com/office/officeart/2009/3/layout/HorizontalOrganizationChart"/>
    <dgm:cxn modelId="{301B449C-DB15-4AFB-B719-35CB7918E80D}" type="presParOf" srcId="{AECCC4C4-31C4-4B07-BE95-BC8851323A51}" destId="{5CEDB841-8C68-4905-A923-379457EC0030}" srcOrd="0" destOrd="0" presId="urn:microsoft.com/office/officeart/2009/3/layout/HorizontalOrganizationChart"/>
    <dgm:cxn modelId="{D0972785-96F4-4985-9824-8478A075DCFC}" type="presParOf" srcId="{AECCC4C4-31C4-4B07-BE95-BC8851323A51}" destId="{B7F731FD-C4EF-46D3-841B-E6135C2872DD}" srcOrd="1" destOrd="0" presId="urn:microsoft.com/office/officeart/2009/3/layout/HorizontalOrganizationChart"/>
    <dgm:cxn modelId="{73AD7317-203F-4523-8538-8F24AADDA110}" type="presParOf" srcId="{385649B5-D8BE-4A11-922F-9FAEFC3C851E}" destId="{13DD56A3-DE58-4553-AF3B-F15766AFF67B}" srcOrd="1" destOrd="0" presId="urn:microsoft.com/office/officeart/2009/3/layout/HorizontalOrganizationChart"/>
    <dgm:cxn modelId="{EC3A9FA2-3099-409A-AA25-1CECE79E7250}" type="presParOf" srcId="{385649B5-D8BE-4A11-922F-9FAEFC3C851E}" destId="{69E59AF2-2AC9-4A52-B59B-B27069953E55}" srcOrd="2" destOrd="0" presId="urn:microsoft.com/office/officeart/2009/3/layout/HorizontalOrganizationChart"/>
    <dgm:cxn modelId="{1A884A36-A3C4-4437-A944-18661AA4EFE1}" type="presParOf" srcId="{8A1D01B0-08D0-407D-83C1-4173F446FB67}" destId="{2103F4F9-3ED8-4127-9BEC-6968A7278B56}" srcOrd="2" destOrd="0" presId="urn:microsoft.com/office/officeart/2009/3/layout/HorizontalOrganizationChart"/>
    <dgm:cxn modelId="{77BEB062-3566-45F5-9C83-494BF22C9382}" type="presParOf" srcId="{2103F4F9-3ED8-4127-9BEC-6968A7278B56}" destId="{4C843588-00FE-4C69-9B00-5A92621BAC3B}" srcOrd="0" destOrd="0" presId="urn:microsoft.com/office/officeart/2009/3/layout/HorizontalOrganizationChart"/>
    <dgm:cxn modelId="{4CEBEA2B-51B3-451F-B3E6-2B5837511F34}" type="presParOf" srcId="{2103F4F9-3ED8-4127-9BEC-6968A7278B56}" destId="{727E75BB-8383-455E-9164-BF211AAB686F}" srcOrd="1" destOrd="0" presId="urn:microsoft.com/office/officeart/2009/3/layout/HorizontalOrganizationChart"/>
    <dgm:cxn modelId="{F1757F94-BE4A-4B30-81E0-C842C1BBFE6E}" type="presParOf" srcId="{727E75BB-8383-455E-9164-BF211AAB686F}" destId="{FD0FF170-AF76-469E-85D4-D8436B20DB61}" srcOrd="0" destOrd="0" presId="urn:microsoft.com/office/officeart/2009/3/layout/HorizontalOrganizationChart"/>
    <dgm:cxn modelId="{106CC502-FFE8-450C-BA79-7357D757A08E}" type="presParOf" srcId="{FD0FF170-AF76-469E-85D4-D8436B20DB61}" destId="{C0A31F46-AD91-43AD-A7EC-4A9E12413B64}" srcOrd="0" destOrd="0" presId="urn:microsoft.com/office/officeart/2009/3/layout/HorizontalOrganizationChart"/>
    <dgm:cxn modelId="{7C2BD895-2FDE-4F3F-A749-10BC3D72B4E3}" type="presParOf" srcId="{FD0FF170-AF76-469E-85D4-D8436B20DB61}" destId="{A36F6DAA-D0FD-4DB2-883D-E4196C80CF9D}" srcOrd="1" destOrd="0" presId="urn:microsoft.com/office/officeart/2009/3/layout/HorizontalOrganizationChart"/>
    <dgm:cxn modelId="{67E9A9C3-C6E8-400E-90FB-71C6B63B5ACD}" type="presParOf" srcId="{727E75BB-8383-455E-9164-BF211AAB686F}" destId="{5AEA6990-CDD6-4BD4-80AC-BD9B53F7AF75}" srcOrd="1" destOrd="0" presId="urn:microsoft.com/office/officeart/2009/3/layout/HorizontalOrganizationChart"/>
    <dgm:cxn modelId="{ADB26D32-EBB5-4FF1-A322-BE4E667A5914}" type="presParOf" srcId="{727E75BB-8383-455E-9164-BF211AAB686F}" destId="{6A695BB5-1140-40EB-B0F9-A575D6C5929A}"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43588-00FE-4C69-9B00-5A92621BAC3B}">
      <dsp:nvSpPr>
        <dsp:cNvPr id="0" name=""/>
        <dsp:cNvSpPr/>
      </dsp:nvSpPr>
      <dsp:spPr>
        <a:xfrm>
          <a:off x="2498271" y="1301596"/>
          <a:ext cx="1027883" cy="91775"/>
        </a:xfrm>
        <a:custGeom>
          <a:avLst/>
          <a:gdLst/>
          <a:ahLst/>
          <a:cxnLst/>
          <a:rect l="0" t="0" r="0" b="0"/>
          <a:pathLst>
            <a:path>
              <a:moveTo>
                <a:pt x="1027883" y="91775"/>
              </a:moveTo>
              <a:lnTo>
                <a:pt x="0" y="91775"/>
              </a:lnTo>
              <a:lnTo>
                <a:pt x="0" y="0"/>
              </a:lnTo>
            </a:path>
          </a:pathLst>
        </a:custGeom>
        <a:noFill/>
        <a:ln w="9525" cap="flat" cmpd="sng" algn="ctr">
          <a:solidFill>
            <a:schemeClr val="accent6">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A7C1AC-3994-4ED0-B49B-315FE2406A59}">
      <dsp:nvSpPr>
        <dsp:cNvPr id="0" name=""/>
        <dsp:cNvSpPr/>
      </dsp:nvSpPr>
      <dsp:spPr>
        <a:xfrm>
          <a:off x="1470387" y="1393371"/>
          <a:ext cx="2055767" cy="631414"/>
        </a:xfrm>
        <a:custGeom>
          <a:avLst/>
          <a:gdLst/>
          <a:ahLst/>
          <a:cxnLst/>
          <a:rect l="0" t="0" r="0" b="0"/>
          <a:pathLst>
            <a:path>
              <a:moveTo>
                <a:pt x="2055767" y="0"/>
              </a:moveTo>
              <a:lnTo>
                <a:pt x="146840" y="0"/>
              </a:lnTo>
              <a:lnTo>
                <a:pt x="146840" y="631414"/>
              </a:lnTo>
              <a:lnTo>
                <a:pt x="0" y="631414"/>
              </a:lnTo>
            </a:path>
          </a:pathLst>
        </a:custGeom>
        <a:noFill/>
        <a:ln w="9525" cap="flat" cmpd="sng" algn="ctr">
          <a:solidFill>
            <a:schemeClr val="accent6">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B57A6A-CA68-443A-9644-B26520EDDD3B}">
      <dsp:nvSpPr>
        <dsp:cNvPr id="0" name=""/>
        <dsp:cNvSpPr/>
      </dsp:nvSpPr>
      <dsp:spPr>
        <a:xfrm>
          <a:off x="1470387" y="1347651"/>
          <a:ext cx="2055767" cy="91440"/>
        </a:xfrm>
        <a:custGeom>
          <a:avLst/>
          <a:gdLst/>
          <a:ahLst/>
          <a:cxnLst/>
          <a:rect l="0" t="0" r="0" b="0"/>
          <a:pathLst>
            <a:path>
              <a:moveTo>
                <a:pt x="2055767" y="45720"/>
              </a:moveTo>
              <a:lnTo>
                <a:pt x="0" y="45720"/>
              </a:lnTo>
            </a:path>
          </a:pathLst>
        </a:custGeom>
        <a:noFill/>
        <a:ln w="9525" cap="flat" cmpd="sng" algn="ctr">
          <a:solidFill>
            <a:schemeClr val="accent6">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5FC400-15B6-4DE4-A1E3-BD8B9916BB13}">
      <dsp:nvSpPr>
        <dsp:cNvPr id="0" name=""/>
        <dsp:cNvSpPr/>
      </dsp:nvSpPr>
      <dsp:spPr>
        <a:xfrm>
          <a:off x="1470387" y="761957"/>
          <a:ext cx="2055767" cy="631414"/>
        </a:xfrm>
        <a:custGeom>
          <a:avLst/>
          <a:gdLst/>
          <a:ahLst/>
          <a:cxnLst/>
          <a:rect l="0" t="0" r="0" b="0"/>
          <a:pathLst>
            <a:path>
              <a:moveTo>
                <a:pt x="2055767" y="631414"/>
              </a:moveTo>
              <a:lnTo>
                <a:pt x="146840" y="631414"/>
              </a:lnTo>
              <a:lnTo>
                <a:pt x="146840" y="0"/>
              </a:lnTo>
              <a:lnTo>
                <a:pt x="0" y="0"/>
              </a:lnTo>
            </a:path>
          </a:pathLst>
        </a:custGeom>
        <a:noFill/>
        <a:ln w="9525" cap="flat" cmpd="sng" algn="ctr">
          <a:solidFill>
            <a:schemeClr val="accent6">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BB2903-54A0-4E23-8D75-5C4DA5AD0518}">
      <dsp:nvSpPr>
        <dsp:cNvPr id="0" name=""/>
        <dsp:cNvSpPr/>
      </dsp:nvSpPr>
      <dsp:spPr>
        <a:xfrm>
          <a:off x="3526155" y="1169439"/>
          <a:ext cx="1468405" cy="4478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b="1" kern="1200">
              <a:ln>
                <a:noFill/>
              </a:ln>
              <a:latin typeface="Traditional Arabic" pitchFamily="18" charset="-78"/>
              <a:cs typeface="Traditional Arabic" pitchFamily="18" charset="-78"/>
            </a:rPr>
            <a:t>النظرية المعرفية الإجتماعية لألبرت باندورا </a:t>
          </a:r>
          <a:endParaRPr lang="en-US" sz="1400" b="1" kern="1200">
            <a:ln>
              <a:noFill/>
            </a:ln>
            <a:latin typeface="Traditional Arabic" pitchFamily="18" charset="-78"/>
            <a:cs typeface="Traditional Arabic" pitchFamily="18" charset="-78"/>
          </a:endParaRPr>
        </a:p>
      </dsp:txBody>
      <dsp:txXfrm>
        <a:off x="3526155" y="1169439"/>
        <a:ext cx="1468405" cy="447863"/>
      </dsp:txXfrm>
    </dsp:sp>
    <dsp:sp modelId="{74AB4E86-87A5-42C1-A2DF-BA44096692FC}">
      <dsp:nvSpPr>
        <dsp:cNvPr id="0" name=""/>
        <dsp:cNvSpPr/>
      </dsp:nvSpPr>
      <dsp:spPr>
        <a:xfrm>
          <a:off x="1982" y="538025"/>
          <a:ext cx="1468405" cy="4478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b="1" kern="1200">
              <a:ln>
                <a:noFill/>
              </a:ln>
              <a:latin typeface="Traditional Arabic" pitchFamily="18" charset="-78"/>
              <a:cs typeface="Traditional Arabic" pitchFamily="18" charset="-78"/>
            </a:rPr>
            <a:t>المنهج</a:t>
          </a:r>
          <a:endParaRPr lang="en-US" sz="1400" b="1" kern="1200">
            <a:ln>
              <a:noFill/>
            </a:ln>
            <a:latin typeface="Traditional Arabic" pitchFamily="18" charset="-78"/>
            <a:cs typeface="Traditional Arabic" pitchFamily="18" charset="-78"/>
          </a:endParaRPr>
        </a:p>
      </dsp:txBody>
      <dsp:txXfrm>
        <a:off x="1982" y="538025"/>
        <a:ext cx="1468405" cy="447863"/>
      </dsp:txXfrm>
    </dsp:sp>
    <dsp:sp modelId="{60368247-D81F-4D2C-871E-C6446A779FBE}">
      <dsp:nvSpPr>
        <dsp:cNvPr id="0" name=""/>
        <dsp:cNvSpPr/>
      </dsp:nvSpPr>
      <dsp:spPr>
        <a:xfrm>
          <a:off x="1982" y="1169439"/>
          <a:ext cx="1468405" cy="4478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b="1" kern="1200">
              <a:ln>
                <a:noFill/>
              </a:ln>
              <a:latin typeface="Traditional Arabic" pitchFamily="18" charset="-78"/>
              <a:cs typeface="Traditional Arabic" pitchFamily="18" charset="-78"/>
            </a:rPr>
            <a:t>التدريس</a:t>
          </a:r>
          <a:endParaRPr lang="en-US" sz="1400" b="1" kern="1200">
            <a:ln>
              <a:noFill/>
            </a:ln>
            <a:latin typeface="Traditional Arabic" pitchFamily="18" charset="-78"/>
            <a:cs typeface="Traditional Arabic" pitchFamily="18" charset="-78"/>
          </a:endParaRPr>
        </a:p>
      </dsp:txBody>
      <dsp:txXfrm>
        <a:off x="1982" y="1169439"/>
        <a:ext cx="1468405" cy="447863"/>
      </dsp:txXfrm>
    </dsp:sp>
    <dsp:sp modelId="{5CEDB841-8C68-4905-A923-379457EC0030}">
      <dsp:nvSpPr>
        <dsp:cNvPr id="0" name=""/>
        <dsp:cNvSpPr/>
      </dsp:nvSpPr>
      <dsp:spPr>
        <a:xfrm>
          <a:off x="1982" y="1800854"/>
          <a:ext cx="1468405" cy="4478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b="1" kern="1200">
              <a:ln>
                <a:noFill/>
              </a:ln>
              <a:latin typeface="Traditional Arabic" pitchFamily="18" charset="-78"/>
              <a:cs typeface="Traditional Arabic" pitchFamily="18" charset="-78"/>
            </a:rPr>
            <a:t>التقويم</a:t>
          </a:r>
          <a:endParaRPr lang="en-US" sz="1400" b="1" kern="1200">
            <a:ln>
              <a:noFill/>
            </a:ln>
            <a:latin typeface="Traditional Arabic" pitchFamily="18" charset="-78"/>
            <a:cs typeface="Traditional Arabic" pitchFamily="18" charset="-78"/>
          </a:endParaRPr>
        </a:p>
      </dsp:txBody>
      <dsp:txXfrm>
        <a:off x="1982" y="1800854"/>
        <a:ext cx="1468405" cy="447863"/>
      </dsp:txXfrm>
    </dsp:sp>
    <dsp:sp modelId="{C0A31F46-AD91-43AD-A7EC-4A9E12413B64}">
      <dsp:nvSpPr>
        <dsp:cNvPr id="0" name=""/>
        <dsp:cNvSpPr/>
      </dsp:nvSpPr>
      <dsp:spPr>
        <a:xfrm>
          <a:off x="1764068" y="853732"/>
          <a:ext cx="1468405" cy="4478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ar-SA" sz="1300" b="1" kern="1200">
              <a:ln>
                <a:noFill/>
              </a:ln>
              <a:latin typeface="Traditional Arabic" pitchFamily="18" charset="-78"/>
              <a:cs typeface="Traditional Arabic" pitchFamily="18" charset="-78"/>
            </a:rPr>
            <a:t>تنفيذها على التعلم اللغة العربية </a:t>
          </a:r>
          <a:endParaRPr lang="en-US" sz="1300" b="1" kern="1200">
            <a:ln>
              <a:noFill/>
            </a:ln>
            <a:latin typeface="Traditional Arabic" pitchFamily="18" charset="-78"/>
            <a:cs typeface="Traditional Arabic" pitchFamily="18" charset="-78"/>
          </a:endParaRPr>
        </a:p>
      </dsp:txBody>
      <dsp:txXfrm>
        <a:off x="1764068" y="853732"/>
        <a:ext cx="1468405" cy="44786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C4F9-CC8C-4135-9895-8869BB4D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ACER</cp:lastModifiedBy>
  <cp:revision>4</cp:revision>
  <cp:lastPrinted>2021-06-10T15:15:00Z</cp:lastPrinted>
  <dcterms:created xsi:type="dcterms:W3CDTF">2021-06-10T15:07:00Z</dcterms:created>
  <dcterms:modified xsi:type="dcterms:W3CDTF">2021-06-10T16:03:00Z</dcterms:modified>
</cp:coreProperties>
</file>